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rFonts w:ascii="맑은 고딕" w:cs="맑은 고딕" w:eastAsia="맑은 고딕" w:hAnsi="맑은 고딕"/>
          <w:b/>
          <w:bCs/>
          <w:color w:val="1F3864"/>
          <w:sz w:val="40"/>
          <w:szCs w:val="40"/>
        </w:rPr>
        <w:t xml:space="preserve">원가·가격 분석 담당</w:t>
      </w:r>
    </w:p>
    <w:p>
      <w:pPr>
        <w:spacing w:before="400"/>
      </w:pPr>
    </w:p>
    <w:p>
      <w:pPr>
        <w:jc w:val="center"/>
      </w:pPr>
      <w:r>
        <w:rPr>
          <w:rFonts w:ascii="맑은 고딕" w:cs="맑은 고딕" w:eastAsia="맑은 고딕" w:hAnsi="맑은 고딕"/>
          <w:color w:val="2E75B6"/>
          <w:sz w:val="24"/>
          <w:szCs w:val="24"/>
        </w:rPr>
        <w:t xml:space="preserve">B2C 소비재 상품기획팀 업무 매뉴얼</w:t>
      </w:r>
    </w:p>
    <w:p>
      <w:pPr>
        <w:spacing w:before="200"/>
      </w:pP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원가·가격 분석 담당은 B2C 소비재 중소기업에서 상품별 원가 구조를 분석하고, 경쟁사 가격 동향을 모니터링하여 회사의 판매가 및 할인 정책을 수립하는 역할을 담당합니다. 원가 데이터와 시장 가격 데이터를 통합적으로 분석하여 마진을 최적화하고, 경쟁력 있는 가격 전략을 수립함으로써 회사의 수익성을 지키는 핵심 기능을 수행합니다.</w:t>
      </w:r>
    </w:p>
    <w:p>
      <w:r>
        <w:rPr>
          <w:rFonts w:ascii="맑은 고딕" w:cs="맑은 고딕" w:eastAsia="맑은 고딕" w:hAnsi="맑은 고딕"/>
          <w:sz w:val="22"/>
          <w:szCs w:val="22"/>
        </w:rPr>
        <w:t xml:space="preserve">재료비, 가공비, 물류비, 판관비 등 원가 구성 요소를 정확히 파악하고, 원가 절감 과제를 주기적으로 발굴하여 소싱·생산팀과 협력합니다. 가격 변경이 필요한 경우에는 내부 승인 프로세스를 통해 체계적으로 관리하며, 채널별·시즌별 할인율이 마진에 미치는 영향을 시뮬레이션하여 의사결정을 지원합니다.</w:t>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소싱/구매팀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원자재·가공 원가 데이터 수집</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목표가 설정, 기획 단계 원가 검토</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프로모션 할인율 마진 영향 분석 지원</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판매가·조건 협의, 실적 공유</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물류/SCM팀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물류비 원가 데이터 수집</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경영기획팀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수익성 보고, 원가 절감 목표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bl>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분석</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구성 요소 파악 및 원가 계산 역량</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전략</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판매가·할인 정책 수립 및 채널별 가격 관리</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Excel, BI 도구를 활용한 시뮬레이션 역량</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회계 기초</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회계 개념 이해 및 재무제표 독해</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분석</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가격 모니터링 및 벤치마킹</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작성</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마진 분석, 시나리오 보고서 작성 역량</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원가 구조 분석 (재료비·가공비·물류비)</w:t>
      </w:r>
    </w:p>
    <w:p>
      <w:pPr>
        <w:pStyle w:val="ListParagraph"/>
        <w:numPr>
          <w:ilvl w:val="0"/>
          <w:numId w:val="2"/>
        </w:numPr>
      </w:pPr>
      <w:r>
        <w:rPr>
          <w:rFonts w:ascii="맑은 고딕" w:cs="맑은 고딕" w:eastAsia="맑은 고딕" w:hAnsi="맑은 고딕"/>
          <w:sz w:val="22"/>
          <w:szCs w:val="22"/>
        </w:rPr>
        <w:t xml:space="preserve">소싱팀과 협력하여 상품별 재료비(원자재, 부자재, 포장재) 데이터를 수집합니다.</w:t>
      </w:r>
    </w:p>
    <w:p>
      <w:pPr>
        <w:pStyle w:val="ListParagraph"/>
        <w:numPr>
          <w:ilvl w:val="0"/>
          <w:numId w:val="2"/>
        </w:numPr>
      </w:pPr>
      <w:r>
        <w:rPr>
          <w:rFonts w:ascii="맑은 고딕" w:cs="맑은 고딕" w:eastAsia="맑은 고딕" w:hAnsi="맑은 고딕"/>
          <w:sz w:val="22"/>
          <w:szCs w:val="22"/>
        </w:rPr>
        <w:t xml:space="preserve">가공비(생산 공임, 제조 경비)와 물류비(입고, 보관, 출고, 배송비)를 항목별로 수집합니다.</w:t>
      </w:r>
    </w:p>
    <w:p>
      <w:pPr>
        <w:pStyle w:val="ListParagraph"/>
        <w:numPr>
          <w:ilvl w:val="0"/>
          <w:numId w:val="2"/>
        </w:numPr>
      </w:pPr>
      <w:r>
        <w:rPr>
          <w:rFonts w:ascii="맑은 고딕" w:cs="맑은 고딕" w:eastAsia="맑은 고딕" w:hAnsi="맑은 고딕"/>
          <w:sz w:val="22"/>
          <w:szCs w:val="22"/>
        </w:rPr>
        <w:t xml:space="preserve">수집한 원가 항목을 BOM(Bill of Materials) 형태로 구조화하여 상품별 원가표를 작성합니다.</w:t>
      </w:r>
    </w:p>
    <w:p>
      <w:pPr>
        <w:pStyle w:val="ListParagraph"/>
        <w:numPr>
          <w:ilvl w:val="0"/>
          <w:numId w:val="2"/>
        </w:numPr>
      </w:pPr>
      <w:r>
        <w:rPr>
          <w:rFonts w:ascii="맑은 고딕" w:cs="맑은 고딕" w:eastAsia="맑은 고딕" w:hAnsi="맑은 고딕"/>
          <w:sz w:val="22"/>
          <w:szCs w:val="22"/>
        </w:rPr>
        <w:t xml:space="preserve">원가 구성 비율(재료비/가공비/물류비/판관비)을 분석하여 주요 원가 드라이버를 파악합니다.</w:t>
      </w:r>
    </w:p>
    <w:p>
      <w:pPr>
        <w:pStyle w:val="ListParagraph"/>
        <w:numPr>
          <w:ilvl w:val="0"/>
          <w:numId w:val="2"/>
        </w:numPr>
      </w:pPr>
      <w:r>
        <w:rPr>
          <w:rFonts w:ascii="맑은 고딕" w:cs="맑은 고딕" w:eastAsia="맑은 고딕" w:hAnsi="맑은 고딕"/>
          <w:sz w:val="22"/>
          <w:szCs w:val="22"/>
        </w:rPr>
        <w:t xml:space="preserve">전 분기 대비 원가 변동 현황을 분석하고 변동 원인을 파악합니다.</w:t>
      </w:r>
    </w:p>
    <w:p>
      <w:pPr>
        <w:pStyle w:val="ListParagraph"/>
        <w:numPr>
          <w:ilvl w:val="0"/>
          <w:numId w:val="2"/>
        </w:numPr>
      </w:pPr>
      <w:r>
        <w:rPr>
          <w:rFonts w:ascii="맑은 고딕" w:cs="맑은 고딕" w:eastAsia="맑은 고딕" w:hAnsi="맑은 고딕"/>
          <w:sz w:val="22"/>
          <w:szCs w:val="22"/>
        </w:rPr>
        <w:t xml:space="preserve">원가 분석 결과를 경영진 및 상품기획팀에 보고합니다.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데이터 수집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데이터 수집표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BOM 구조화</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상품별 BOM</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원가표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계산서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구성 비율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구성 분석표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변동 원인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변동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분석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재료비(원자재/부자재/포장재) 데이터 수집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가공비 데이터 수집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물류비(입고/보관/출고/배송) 데이터 수집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BOM 구조 작성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상품별 원가 계산서 완성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구성 비율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주요 원가 드라이버 파악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 분기 대비 원가 변동 분석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변동 원인 파악 및 문서화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2.2 경쟁사 가격 벤치마킹</w:t>
      </w:r>
    </w:p>
    <w:p>
      <w:pPr>
        <w:pStyle w:val="ListParagraph"/>
        <w:numPr>
          <w:ilvl w:val="0"/>
          <w:numId w:val="2"/>
        </w:numPr>
      </w:pPr>
      <w:r>
        <w:rPr>
          <w:rFonts w:ascii="맑은 고딕" w:cs="맑은 고딕" w:eastAsia="맑은 고딕" w:hAnsi="맑은 고딕"/>
          <w:sz w:val="22"/>
          <w:szCs w:val="22"/>
        </w:rPr>
        <w:t xml:space="preserve">주요 경쟁사 리스트와 모니터링 채널(자사몰, 오픈마켓, 오프라인)을 설정합니다.</w:t>
      </w:r>
    </w:p>
    <w:p>
      <w:pPr>
        <w:pStyle w:val="ListParagraph"/>
        <w:numPr>
          <w:ilvl w:val="0"/>
          <w:numId w:val="2"/>
        </w:numPr>
      </w:pPr>
      <w:r>
        <w:rPr>
          <w:rFonts w:ascii="맑은 고딕" w:cs="맑은 고딕" w:eastAsia="맑은 고딕" w:hAnsi="맑은 고딕"/>
          <w:sz w:val="22"/>
          <w:szCs w:val="22"/>
        </w:rPr>
        <w:t xml:space="preserve">주기적으로 경쟁사 상품의 정상가, 할인가, 프로모션 조건을 수집합니다.</w:t>
      </w:r>
    </w:p>
    <w:p>
      <w:pPr>
        <w:pStyle w:val="ListParagraph"/>
        <w:numPr>
          <w:ilvl w:val="0"/>
          <w:numId w:val="2"/>
        </w:numPr>
      </w:pPr>
      <w:r>
        <w:rPr>
          <w:rFonts w:ascii="맑은 고딕" w:cs="맑은 고딕" w:eastAsia="맑은 고딕" w:hAnsi="맑은 고딕"/>
          <w:sz w:val="22"/>
          <w:szCs w:val="22"/>
        </w:rPr>
        <w:t xml:space="preserve">경쟁사 가격과 자사 가격의 격차를 분석하고 포지셔닝을 평가합니다.</w:t>
      </w:r>
    </w:p>
    <w:p>
      <w:pPr>
        <w:pStyle w:val="ListParagraph"/>
        <w:numPr>
          <w:ilvl w:val="0"/>
          <w:numId w:val="2"/>
        </w:numPr>
      </w:pPr>
      <w:r>
        <w:rPr>
          <w:rFonts w:ascii="맑은 고딕" w:cs="맑은 고딕" w:eastAsia="맑은 고딕" w:hAnsi="맑은 고딕"/>
          <w:sz w:val="22"/>
          <w:szCs w:val="22"/>
        </w:rPr>
        <w:t xml:space="preserve">가격 경쟁력 분석 결과를 채널별로 구분하여 정리합니다.</w:t>
      </w:r>
    </w:p>
    <w:p>
      <w:pPr>
        <w:pStyle w:val="ListParagraph"/>
        <w:numPr>
          <w:ilvl w:val="0"/>
          <w:numId w:val="2"/>
        </w:numPr>
      </w:pPr>
      <w:r>
        <w:rPr>
          <w:rFonts w:ascii="맑은 고딕" w:cs="맑은 고딕" w:eastAsia="맑은 고딕" w:hAnsi="맑은 고딕"/>
          <w:sz w:val="22"/>
          <w:szCs w:val="22"/>
        </w:rPr>
        <w:t xml:space="preserve">경쟁사 가격 변동 트렌드를 추적하여 시장 가격 흐름을 파악합니다.</w:t>
      </w:r>
    </w:p>
    <w:p>
      <w:pPr>
        <w:pStyle w:val="ListParagraph"/>
        <w:numPr>
          <w:ilvl w:val="0"/>
          <w:numId w:val="2"/>
        </w:numPr>
      </w:pPr>
      <w:r>
        <w:rPr>
          <w:rFonts w:ascii="맑은 고딕" w:cs="맑은 고딕" w:eastAsia="맑은 고딕" w:hAnsi="맑은 고딕"/>
          <w:sz w:val="22"/>
          <w:szCs w:val="22"/>
        </w:rPr>
        <w:t xml:space="preserve">벤치마킹 결과를 상품기획팀 및 마케팅팀에 공유합니다.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및 채널 리스트 설정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모니터링 대상 리스트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데이터 수집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가격 데이터</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자사-경쟁사 가격 갭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갭 분석표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트렌드 추적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트렌드 차트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결과 공유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벤치마킹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주요 경쟁사 리스트 설정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모니터링 채널(온라인/오프라인) 설정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정상가 및 할인가 데이터 수집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프로모션 조건(쿠폰/증정) 수집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자사-경쟁사 가격 갭 계산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가격 격차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트렌드(전월 대비) 분석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포지셔닝 평가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벤치마킹 보고서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공유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2.3 판매가 및 할인 정책 수립</w:t>
      </w:r>
    </w:p>
    <w:p>
      <w:pPr>
        <w:pStyle w:val="ListParagraph"/>
        <w:numPr>
          <w:ilvl w:val="0"/>
          <w:numId w:val="2"/>
        </w:numPr>
      </w:pPr>
      <w:r>
        <w:rPr>
          <w:rFonts w:ascii="맑은 고딕" w:cs="맑은 고딕" w:eastAsia="맑은 고딕" w:hAnsi="맑은 고딕"/>
          <w:sz w:val="22"/>
          <w:szCs w:val="22"/>
        </w:rPr>
        <w:t xml:space="preserve">원가 구조와 목표 마진율을 기반으로 채널별 정상 판매가를 산정합니다.</w:t>
      </w:r>
    </w:p>
    <w:p>
      <w:pPr>
        <w:pStyle w:val="ListParagraph"/>
        <w:numPr>
          <w:ilvl w:val="0"/>
          <w:numId w:val="2"/>
        </w:numPr>
      </w:pPr>
      <w:r>
        <w:rPr>
          <w:rFonts w:ascii="맑은 고딕" w:cs="맑은 고딕" w:eastAsia="맑은 고딕" w:hAnsi="맑은 고딕"/>
          <w:sz w:val="22"/>
          <w:szCs w:val="22"/>
        </w:rPr>
        <w:t xml:space="preserve">채널별 수수료, 물류비, 프로모션 비용을 반영하여 채널별 최소 판매가를 설정합니다.</w:t>
      </w:r>
    </w:p>
    <w:p>
      <w:pPr>
        <w:pStyle w:val="ListParagraph"/>
        <w:numPr>
          <w:ilvl w:val="0"/>
          <w:numId w:val="2"/>
        </w:numPr>
      </w:pPr>
      <w:r>
        <w:rPr>
          <w:rFonts w:ascii="맑은 고딕" w:cs="맑은 고딕" w:eastAsia="맑은 고딕" w:hAnsi="맑은 고딕"/>
          <w:sz w:val="22"/>
          <w:szCs w:val="22"/>
        </w:rPr>
        <w:t xml:space="preserve">시즌별·이벤트별 할인율 정책을 수립하고 최소 마진 유지 기준을 설정합니다.</w:t>
      </w:r>
    </w:p>
    <w:p>
      <w:pPr>
        <w:pStyle w:val="ListParagraph"/>
        <w:numPr>
          <w:ilvl w:val="0"/>
          <w:numId w:val="2"/>
        </w:numPr>
      </w:pPr>
      <w:r>
        <w:rPr>
          <w:rFonts w:ascii="맑은 고딕" w:cs="맑은 고딕" w:eastAsia="맑은 고딕" w:hAnsi="맑은 고딕"/>
          <w:sz w:val="22"/>
          <w:szCs w:val="22"/>
        </w:rPr>
        <w:t xml:space="preserve">할인 정책이 전체 마진에 미치는 영향을 시뮬레이션하여 경영진에게 제안합니다.</w:t>
      </w:r>
    </w:p>
    <w:p>
      <w:pPr>
        <w:pStyle w:val="ListParagraph"/>
        <w:numPr>
          <w:ilvl w:val="0"/>
          <w:numId w:val="2"/>
        </w:numPr>
      </w:pPr>
      <w:r>
        <w:rPr>
          <w:rFonts w:ascii="맑은 고딕" w:cs="맑은 고딕" w:eastAsia="맑은 고딕" w:hAnsi="맑은 고딕"/>
          <w:sz w:val="22"/>
          <w:szCs w:val="22"/>
        </w:rPr>
        <w:t xml:space="preserve">채널 간 가격 충돌(온라인 최저가 위반 등)을 방지하기 위한 가격 정책 가이드라인을 수립합니다.</w:t>
      </w:r>
    </w:p>
    <w:p>
      <w:pPr>
        <w:pStyle w:val="ListParagraph"/>
        <w:numPr>
          <w:ilvl w:val="0"/>
          <w:numId w:val="2"/>
        </w:numPr>
      </w:pPr>
      <w:r>
        <w:rPr>
          <w:rFonts w:ascii="맑은 고딕" w:cs="맑은 고딕" w:eastAsia="맑은 고딕" w:hAnsi="맑은 고딕"/>
          <w:sz w:val="22"/>
          <w:szCs w:val="22"/>
        </w:rPr>
        <w:t xml:space="preserve">확정된 판매가 및 할인 정책을 영업팀과 마케팅팀에 공식 공지합니다.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정상 판매가 산정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판매가 산정표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최소 판매가 설정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최소 판매가 기준표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시즌별 할인율 정책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할인 정책서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마진 영향 시뮬레이션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시뮬레이션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정책 가이드라인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정책 가이드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공지</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정책 공지</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대비 목표 마진율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수수료 데이터 수집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정상 판매가 계산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최소 판매가 설정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시즌별 할인율 기준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이벤트별 할인 한도 설정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할인 정책 마진 영향 시뮬레이션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승인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정책 가이드라인 문서화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영업·마케팅팀 공지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2.4 마진 시뮬레이션 및 시나리오 분석</w:t>
      </w:r>
    </w:p>
    <w:p>
      <w:pPr>
        <w:pStyle w:val="ListParagraph"/>
        <w:numPr>
          <w:ilvl w:val="0"/>
          <w:numId w:val="2"/>
        </w:numPr>
      </w:pPr>
      <w:r>
        <w:rPr>
          <w:rFonts w:ascii="맑은 고딕" w:cs="맑은 고딕" w:eastAsia="맑은 고딕" w:hAnsi="맑은 고딕"/>
          <w:sz w:val="22"/>
          <w:szCs w:val="22"/>
        </w:rPr>
        <w:t xml:space="preserve">원가 변동, 환율 변동, 판매가 변경 등 주요 변수를 정의하고 시나리오를 설계합니다.</w:t>
      </w:r>
    </w:p>
    <w:p>
      <w:pPr>
        <w:pStyle w:val="ListParagraph"/>
        <w:numPr>
          <w:ilvl w:val="0"/>
          <w:numId w:val="2"/>
        </w:numPr>
      </w:pPr>
      <w:r>
        <w:rPr>
          <w:rFonts w:ascii="맑은 고딕" w:cs="맑은 고딕" w:eastAsia="맑은 고딕" w:hAnsi="맑은 고딕"/>
          <w:sz w:val="22"/>
          <w:szCs w:val="22"/>
        </w:rPr>
        <w:t xml:space="preserve">낙관적·기본·비관적 시나리오별로 마진 변화를 시뮬레이션합니다.</w:t>
      </w:r>
    </w:p>
    <w:p>
      <w:pPr>
        <w:pStyle w:val="ListParagraph"/>
        <w:numPr>
          <w:ilvl w:val="0"/>
          <w:numId w:val="2"/>
        </w:numPr>
      </w:pPr>
      <w:r>
        <w:rPr>
          <w:rFonts w:ascii="맑은 고딕" w:cs="맑은 고딕" w:eastAsia="맑은 고딕" w:hAnsi="맑은 고딕"/>
          <w:sz w:val="22"/>
          <w:szCs w:val="22"/>
        </w:rPr>
        <w:t xml:space="preserve">프로모션 강도(할인율, 증정 비용)별 마진 영향을 계산합니다.</w:t>
      </w:r>
    </w:p>
    <w:p>
      <w:pPr>
        <w:pStyle w:val="ListParagraph"/>
        <w:numPr>
          <w:ilvl w:val="0"/>
          <w:numId w:val="2"/>
        </w:numPr>
      </w:pPr>
      <w:r>
        <w:rPr>
          <w:rFonts w:ascii="맑은 고딕" w:cs="맑은 고딕" w:eastAsia="맑은 고딕" w:hAnsi="맑은 고딕"/>
          <w:sz w:val="22"/>
          <w:szCs w:val="22"/>
        </w:rPr>
        <w:t xml:space="preserve">채널별 매출 믹스 변화가 전체 마진에 미치는 영향을 분석합니다.</w:t>
      </w:r>
    </w:p>
    <w:p>
      <w:pPr>
        <w:pStyle w:val="ListParagraph"/>
        <w:numPr>
          <w:ilvl w:val="0"/>
          <w:numId w:val="2"/>
        </w:numPr>
      </w:pPr>
      <w:r>
        <w:rPr>
          <w:rFonts w:ascii="맑은 고딕" w:cs="맑은 고딕" w:eastAsia="맑은 고딕" w:hAnsi="맑은 고딕"/>
          <w:sz w:val="22"/>
          <w:szCs w:val="22"/>
        </w:rPr>
        <w:t xml:space="preserve">시뮬레이션 결과를 직관적인 대시보드 형태로 시각화합니다.</w:t>
      </w:r>
    </w:p>
    <w:p>
      <w:pPr>
        <w:pStyle w:val="ListParagraph"/>
        <w:numPr>
          <w:ilvl w:val="0"/>
          <w:numId w:val="2"/>
        </w:numPr>
      </w:pPr>
      <w:r>
        <w:rPr>
          <w:rFonts w:ascii="맑은 고딕" w:cs="맑은 고딕" w:eastAsia="맑은 고딕" w:hAnsi="맑은 고딕"/>
          <w:sz w:val="22"/>
          <w:szCs w:val="22"/>
        </w:rPr>
        <w:t xml:space="preserve">분석 결과를 경영진에게 보고하여 의사결정의 근거 자료로 활용합니다.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시나리오 변수 정의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시나리오 설계서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시나리오별 마진 시뮬레이션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시뮬레이션 모델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프로모션 마진 영향 계산</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프로모션 영향 분석표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믹스 영향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믹스 분석표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대시보드 시각화</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마진 대시보드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시나리오 분석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시나리오 변수(원가/환율/가격) 정의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낙관 시나리오 마진 시뮬레이션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기본 시나리오 마진 시뮬레이션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비관 시나리오 마진 시뮬레이션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할인율별 마진 영향 계산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증정 비용 마진 영향 계산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매출 믹스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대시보드 시각화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파일 저장 및 공유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2.5 원가 절감 과제 발굴</w:t>
      </w:r>
    </w:p>
    <w:p>
      <w:pPr>
        <w:pStyle w:val="ListParagraph"/>
        <w:numPr>
          <w:ilvl w:val="0"/>
          <w:numId w:val="2"/>
        </w:numPr>
      </w:pPr>
      <w:r>
        <w:rPr>
          <w:rFonts w:ascii="맑은 고딕" w:cs="맑은 고딕" w:eastAsia="맑은 고딕" w:hAnsi="맑은 고딕"/>
          <w:sz w:val="22"/>
          <w:szCs w:val="22"/>
        </w:rPr>
        <w:t xml:space="preserve">원가 구성 분석을 바탕으로 절감 가능한 항목(재료비, 가공비, 물류비)을 파악합니다.</w:t>
      </w:r>
    </w:p>
    <w:p>
      <w:pPr>
        <w:pStyle w:val="ListParagraph"/>
        <w:numPr>
          <w:ilvl w:val="0"/>
          <w:numId w:val="2"/>
        </w:numPr>
      </w:pPr>
      <w:r>
        <w:rPr>
          <w:rFonts w:ascii="맑은 고딕" w:cs="맑은 고딕" w:eastAsia="맑은 고딕" w:hAnsi="맑은 고딕"/>
          <w:sz w:val="22"/>
          <w:szCs w:val="22"/>
        </w:rPr>
        <w:t xml:space="preserve">소싱팀, 물류팀과 협력하여 원가 절감 아이디어를 발굴합니다.</w:t>
      </w:r>
    </w:p>
    <w:p>
      <w:pPr>
        <w:pStyle w:val="ListParagraph"/>
        <w:numPr>
          <w:ilvl w:val="0"/>
          <w:numId w:val="2"/>
        </w:numPr>
      </w:pPr>
      <w:r>
        <w:rPr>
          <w:rFonts w:ascii="맑은 고딕" w:cs="맑은 고딕" w:eastAsia="맑은 고딕" w:hAnsi="맑은 고딕"/>
          <w:sz w:val="22"/>
          <w:szCs w:val="22"/>
        </w:rPr>
        <w:t xml:space="preserve">절감 가능 금액과 실행 가능성을 평가하여 우선순위 과제를 선정합니다.</w:t>
      </w:r>
    </w:p>
    <w:p>
      <w:pPr>
        <w:pStyle w:val="ListParagraph"/>
        <w:numPr>
          <w:ilvl w:val="0"/>
          <w:numId w:val="2"/>
        </w:numPr>
      </w:pPr>
      <w:r>
        <w:rPr>
          <w:rFonts w:ascii="맑은 고딕" w:cs="맑은 고딕" w:eastAsia="맑은 고딕" w:hAnsi="맑은 고딕"/>
          <w:sz w:val="22"/>
          <w:szCs w:val="22"/>
        </w:rPr>
        <w:t xml:space="preserve">원가 절감 과제별 실행 계획(담당자, 일정, 목표 절감액)을 수립합니다.</w:t>
      </w:r>
    </w:p>
    <w:p>
      <w:pPr>
        <w:pStyle w:val="ListParagraph"/>
        <w:numPr>
          <w:ilvl w:val="0"/>
          <w:numId w:val="2"/>
        </w:numPr>
      </w:pPr>
      <w:r>
        <w:rPr>
          <w:rFonts w:ascii="맑은 고딕" w:cs="맑은 고딕" w:eastAsia="맑은 고딕" w:hAnsi="맑은 고딕"/>
          <w:sz w:val="22"/>
          <w:szCs w:val="22"/>
        </w:rPr>
        <w:t xml:space="preserve">실행 현황을 주기적으로 모니터링하고 진행 상황을 보고합니다.</w:t>
      </w:r>
    </w:p>
    <w:p>
      <w:pPr>
        <w:pStyle w:val="ListParagraph"/>
        <w:numPr>
          <w:ilvl w:val="0"/>
          <w:numId w:val="2"/>
        </w:numPr>
      </w:pPr>
      <w:r>
        <w:rPr>
          <w:rFonts w:ascii="맑은 고딕" w:cs="맑은 고딕" w:eastAsia="맑은 고딕" w:hAnsi="맑은 고딕"/>
          <w:sz w:val="22"/>
          <w:szCs w:val="22"/>
        </w:rPr>
        <w:t xml:space="preserve">절감 성과를 측정하여 연간 원가 절감 목표 달성 여부를 평가합니다.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절감 가능 항목 파악</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절감 후보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발굴 회의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우선순위 과제 선정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우선순위 매트릭스</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계획 수립</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절감 실행 계획서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진행 현황 모니터링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진행 현황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절감 성과 측정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절감 성과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구성 항목별 절감 가능 여부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소싱팀과 절감 아이디어 협의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물류팀과 물류비 절감 협의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절감 가능 금액 추정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가능성 평가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우선순위 과제 선정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담당자 지정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일정 확정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진행 현황 모니터링 주기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절감 목표 달성 여부 평가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2.6 가격 변경 프로세스 관리</w:t>
      </w:r>
    </w:p>
    <w:p>
      <w:pPr>
        <w:pStyle w:val="ListParagraph"/>
        <w:numPr>
          <w:ilvl w:val="0"/>
          <w:numId w:val="2"/>
        </w:numPr>
      </w:pPr>
      <w:r>
        <w:rPr>
          <w:rFonts w:ascii="맑은 고딕" w:cs="맑은 고딕" w:eastAsia="맑은 고딕" w:hAnsi="맑은 고딕"/>
          <w:sz w:val="22"/>
          <w:szCs w:val="22"/>
        </w:rPr>
        <w:t xml:space="preserve">가격 변경 필요 사유(원가 상승, 경쟁 대응, 시장 전략)를 파악하고 검토 요청을 접수합니다.</w:t>
      </w:r>
    </w:p>
    <w:p>
      <w:pPr>
        <w:pStyle w:val="ListParagraph"/>
        <w:numPr>
          <w:ilvl w:val="0"/>
          <w:numId w:val="2"/>
        </w:numPr>
      </w:pPr>
      <w:r>
        <w:rPr>
          <w:rFonts w:ascii="맑은 고딕" w:cs="맑은 고딕" w:eastAsia="맑은 고딕" w:hAnsi="맑은 고딕"/>
          <w:sz w:val="22"/>
          <w:szCs w:val="22"/>
        </w:rPr>
        <w:t xml:space="preserve">변경 대상 상품의 현재 마진, 경쟁사 가격, 소비자 반응 데이터를 분석합니다.</w:t>
      </w:r>
    </w:p>
    <w:p>
      <w:pPr>
        <w:pStyle w:val="ListParagraph"/>
        <w:numPr>
          <w:ilvl w:val="0"/>
          <w:numId w:val="2"/>
        </w:numPr>
      </w:pPr>
      <w:r>
        <w:rPr>
          <w:rFonts w:ascii="맑은 고딕" w:cs="맑은 고딕" w:eastAsia="맑은 고딕" w:hAnsi="맑은 고딕"/>
          <w:sz w:val="22"/>
          <w:szCs w:val="22"/>
        </w:rPr>
        <w:t xml:space="preserve">가격 변경에 따른 판매량·매출·마진 영향을 시뮬레이션합니다.</w:t>
      </w:r>
    </w:p>
    <w:p>
      <w:pPr>
        <w:pStyle w:val="ListParagraph"/>
        <w:numPr>
          <w:ilvl w:val="0"/>
          <w:numId w:val="2"/>
        </w:numPr>
      </w:pPr>
      <w:r>
        <w:rPr>
          <w:rFonts w:ascii="맑은 고딕" w:cs="맑은 고딕" w:eastAsia="맑은 고딕" w:hAnsi="맑은 고딕"/>
          <w:sz w:val="22"/>
          <w:szCs w:val="22"/>
        </w:rPr>
        <w:t xml:space="preserve">분석 결과를 바탕으로 가격 변경안을 작성하고 팀장·경영진 승인을 받습니다.</w:t>
      </w:r>
    </w:p>
    <w:p>
      <w:pPr>
        <w:pStyle w:val="ListParagraph"/>
        <w:numPr>
          <w:ilvl w:val="0"/>
          <w:numId w:val="2"/>
        </w:numPr>
      </w:pPr>
      <w:r>
        <w:rPr>
          <w:rFonts w:ascii="맑은 고딕" w:cs="맑은 고딕" w:eastAsia="맑은 고딕" w:hAnsi="맑은 고딕"/>
          <w:sz w:val="22"/>
          <w:szCs w:val="22"/>
        </w:rPr>
        <w:t xml:space="preserve">승인된 가격 변경 사항을 ERP 시스템과 채널별 판매 시스템에 반영합니다.</w:t>
      </w:r>
    </w:p>
    <w:p>
      <w:pPr>
        <w:pStyle w:val="ListParagraph"/>
        <w:numPr>
          <w:ilvl w:val="0"/>
          <w:numId w:val="2"/>
        </w:numPr>
      </w:pPr>
      <w:r>
        <w:rPr>
          <w:rFonts w:ascii="맑은 고딕" w:cs="맑은 고딕" w:eastAsia="맑은 고딕" w:hAnsi="맑은 고딕"/>
          <w:sz w:val="22"/>
          <w:szCs w:val="22"/>
        </w:rPr>
        <w:t xml:space="preserve">가격 변경 사실을 영업팀, 마케팅팀, CS팀에 공지하고 판매 현황을 모니터링합니다.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변경 요청 접수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변경 요청서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현황 데이터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현황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변경 영향 시뮬레이션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시뮬레이션 결과</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승인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승인 완료 문서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 반영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가격 변경 완료</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공지 및 모니터링</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공지 이메일</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변경 필요 사유 파악 및 문서화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현재 마진 데이터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가격 데이터 수집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반응 데이터 검토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변경 시뮬레이션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변경안 작성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 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승인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시스템 가격 반영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판매 시스템 반영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유관부서(영업/마케팅/CS) 공지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전체 상품 평균 마진율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 - 원가) / 매출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절감 달성액</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절감액 대비 실제 절감액</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목표 100%</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정책 준수율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정책 위반 건수 / 전체 판매 건수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위반율 1% 이하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마진 시뮬레이션 정확도</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실제 마진 vs 시뮬레이션 예측 마진 오차율</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 이내</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분석 보고서 적시 제출율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기한 내 제출 건수 / 전체 보고 건수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가격 모니터링 커버리지</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모니터링 중인 경쟁사 SKU / 전체 추적 대상 SKU</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할인 정책 마진 방어율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프로모션 후 실제 마진 / 목표 최소 마진</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변경 처리 리드타임</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변경 요청 접수 후 시스템 반영까지 소요 일수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5일 이내</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계산, 마진 시뮬레이션, 가격 분석</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복잡한 시뮬레이션 모델 구현에 최적화</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Power BI</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마진 대시보드, 원가 구조 시각화</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다양한 데이터 소스 연동 및 자동 리포트</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(더존/SAP)</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데이터 추출, 가격 반영</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원가·매출 데이터 연동</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Sheets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내 가격 정책 공유, 협업 분석</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공동 편집 및 공유 기능</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네이버 쇼핑 / 쿠팡</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가격 모니터링</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경쟁사 가격 및 프로모션 확인</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Price2Spy / Prisync</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자동 경쟁사 가격 모니터링</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가격 변동 자동 추적 및 알림</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Tableau</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고급 데이터 시각화 및 원가 분석</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대용량 데이터 시각화 및 인터랙티브 분석</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Python (pandas)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대용량 원가·판매 데이터 분석 자동화</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반복 분석 자동화로 업무 효율 극대화</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정책 문서 관리, 분석 결과 공유</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지식 베이스로 정책 이력 관리</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원가·가격 분석 담당은 데이터 기반 의사결정의 핵심 지원 역할을 하므로, 분석 결과의 정확성과 시의성이 무엇보다 중요합니다. 상품기획팀과는 신상품 기획 초기 단계에서부터 목표 원가와 목표 마진을 함께 설정하여, 기획 완료 후 원가 초과가 발생하는 상황을 사전에 방지해야 합니다. 기획팀이 제시하는 상품 스펙 변경이 원가에 미치는 영향을 즉시 계산하여 피드백할 수 있는 빠른 분석 역량이 필요합니다.</w:t>
      </w:r>
    </w:p>
    <w:p>
      <w:r>
        <w:rPr>
          <w:rFonts w:ascii="맑은 고딕" w:cs="맑은 고딕" w:eastAsia="맑은 고딕" w:hAnsi="맑은 고딕"/>
          <w:sz w:val="22"/>
          <w:szCs w:val="22"/>
        </w:rPr>
        <w:t xml:space="preserve">마케팅팀이 프로모션 기획을 할 때는 반드시 원가·가격 분석 담당이 할인율별 마진 영향 시뮬레이션을 사전에 제공해야 합니다. 마진을 훼손하는 과도한 할인 행사가 반복되지 않도록 최소 마진 보장 기준을 명문화하고, 이를 마케팅팀과 공유하여 가이드라인으로 활용합니다. 영업팀이 고객사별로 특수 가격 조건을 요청할 때는 채널 간 가격 충돌 여부와 마진 영향을 검토한 후 승인 여부를 결정합니다.</w:t>
      </w:r>
    </w:p>
    <w:p>
      <w:r>
        <w:rPr>
          <w:rFonts w:ascii="맑은 고딕" w:cs="맑은 고딕" w:eastAsia="맑은 고딕" w:hAnsi="맑은 고딕"/>
          <w:sz w:val="22"/>
          <w:szCs w:val="22"/>
        </w:rPr>
        <w:t xml:space="preserve">소싱팀으로부터 원자재 가격 변동 정보를 신속하게 수령하여 원가 영향을 즉시 분석하고 가격 정책 조정 여부를 검토합니다. 경영기획팀에는 분기별 원가·마진 현황을 정기적으로 보고하고, 연간 수익성 목표 달성을 위한 원가 절감 과제 현황을 공유합니다. 모든 분석 자료는 버전 관리를 통해 최신 데이터가 어느 버전인지 명확히 표기하고, 사용된 데이터의 출처와 기준일을 반드시 명시합니다.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원자재 가격 급등으로 현재 판매가가 마진을 보장하지 못하는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글로벌 공급망 이슈, 환율 변동, 원자재 수급 불안정 등 외부 요인으로 원가가 급격히 상승한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원가 상승폭을 즉시 계산하고 마진 하락 규모를 경영진에게 긴급 보고합니다.</w:t>
      </w:r>
    </w:p>
    <w:p>
      <w:pPr>
        <w:pStyle w:val="ListParagraph"/>
        <w:numPr>
          <w:ilvl w:val="0"/>
          <w:numId w:val="2"/>
        </w:numPr>
      </w:pPr>
      <w:r>
        <w:rPr>
          <w:rFonts w:ascii="맑은 고딕" w:cs="맑은 고딕" w:eastAsia="맑은 고딕" w:hAnsi="맑은 고딕"/>
          <w:sz w:val="22"/>
          <w:szCs w:val="22"/>
        </w:rPr>
        <w:t xml:space="preserve">단기 대응(할인 축소, 원가 절감 적용)과 중기 대응(판매가 인상)을 시나리오별로 제시합니다.</w:t>
      </w:r>
    </w:p>
    <w:p>
      <w:pPr>
        <w:pStyle w:val="ListParagraph"/>
        <w:numPr>
          <w:ilvl w:val="0"/>
          <w:numId w:val="2"/>
        </w:numPr>
      </w:pPr>
      <w:r>
        <w:rPr>
          <w:rFonts w:ascii="맑은 고딕" w:cs="맑은 고딕" w:eastAsia="맑은 고딕" w:hAnsi="맑은 고딕"/>
          <w:sz w:val="22"/>
          <w:szCs w:val="22"/>
        </w:rPr>
        <w:t xml:space="preserve">소싱팀과 협력하여 대체 원자재 또는 대체 협력사를 통한 원가 절감 방안을 탐색합니다.</w:t>
      </w:r>
    </w:p>
    <w:p>
      <w:pPr>
        <w:pStyle w:val="ListParagraph"/>
        <w:numPr>
          <w:ilvl w:val="0"/>
          <w:numId w:val="2"/>
        </w:numPr>
      </w:pPr>
      <w:r>
        <w:rPr>
          <w:rFonts w:ascii="맑은 고딕" w:cs="맑은 고딕" w:eastAsia="맑은 고딕" w:hAnsi="맑은 고딕"/>
          <w:sz w:val="22"/>
          <w:szCs w:val="22"/>
        </w:rPr>
        <w:t xml:space="preserve">판매가 인상 결정 시 경쟁사 가격과의 갭을 분석하여 인상 폭과 시기를 결정합니다.</w:t>
      </w:r>
    </w:p>
    <w:p>
      <w:pPr>
        <w:pStyle w:val="Heading3"/>
      </w:pPr>
      <w:r>
        <w:rPr>
          <w:rFonts w:ascii="맑은 고딕" w:cs="맑은 고딕" w:eastAsia="맑은 고딕" w:hAnsi="맑은 고딕"/>
          <w:b/>
          <w:bCs/>
          <w:color w:val="404040"/>
          <w:sz w:val="24"/>
          <w:szCs w:val="24"/>
        </w:rPr>
        <w:t xml:space="preserve">Q. 채널별 가격이 일관성 없이 운영되어 소비자 불만이 발생하는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채널별 담당자가 독립적으로 가격을 설정하거나 프로모션을 진행하면서 가격 정책 가이드라인이 무시된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전 채널 현행 판매가를 즉시 수집하여 가격 충돌 현황을 파악합니다.</w:t>
      </w:r>
    </w:p>
    <w:p>
      <w:pPr>
        <w:pStyle w:val="ListParagraph"/>
        <w:numPr>
          <w:ilvl w:val="0"/>
          <w:numId w:val="2"/>
        </w:numPr>
      </w:pPr>
      <w:r>
        <w:rPr>
          <w:rFonts w:ascii="맑은 고딕" w:cs="맑은 고딕" w:eastAsia="맑은 고딕" w:hAnsi="맑은 고딕"/>
          <w:sz w:val="22"/>
          <w:szCs w:val="22"/>
        </w:rPr>
        <w:t xml:space="preserve">채널별 최소 판매가 가이드라인을 문서화하여 전 채널 담당자에게 공지합니다.</w:t>
      </w:r>
    </w:p>
    <w:p>
      <w:pPr>
        <w:pStyle w:val="ListParagraph"/>
        <w:numPr>
          <w:ilvl w:val="0"/>
          <w:numId w:val="2"/>
        </w:numPr>
      </w:pPr>
      <w:r>
        <w:rPr>
          <w:rFonts w:ascii="맑은 고딕" w:cs="맑은 고딕" w:eastAsia="맑은 고딕" w:hAnsi="맑은 고딕"/>
          <w:sz w:val="22"/>
          <w:szCs w:val="22"/>
        </w:rPr>
        <w:t xml:space="preserve">가격 변경 전 원가·가격 분석 담당자 검토를 의무화하는 내부 프로세스를 수립합니다.</w:t>
      </w:r>
    </w:p>
    <w:p>
      <w:pPr>
        <w:pStyle w:val="ListParagraph"/>
        <w:numPr>
          <w:ilvl w:val="0"/>
          <w:numId w:val="2"/>
        </w:numPr>
      </w:pPr>
      <w:r>
        <w:rPr>
          <w:rFonts w:ascii="맑은 고딕" w:cs="맑은 고딕" w:eastAsia="맑은 고딕" w:hAnsi="맑은 고딕"/>
          <w:sz w:val="22"/>
          <w:szCs w:val="22"/>
        </w:rPr>
        <w:t xml:space="preserve">정기적으로 전 채널 가격 준수 여부를 모니터링하고 위반 시 즉시 시정합니다.</w:t>
      </w:r>
    </w:p>
    <w:p>
      <w:pPr>
        <w:pStyle w:val="Heading3"/>
      </w:pPr>
      <w:r>
        <w:rPr>
          <w:rFonts w:ascii="맑은 고딕" w:cs="맑은 고딕" w:eastAsia="맑은 고딕" w:hAnsi="맑은 고딕"/>
          <w:b/>
          <w:bCs/>
          <w:color w:val="404040"/>
          <w:sz w:val="24"/>
          <w:szCs w:val="24"/>
        </w:rPr>
        <w:t xml:space="preserve">Q. 마진 시뮬레이션과 실제 마진 간 오차가 크게 발생하는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시뮬레이션 모델에 반영되지 않은 숨겨진 원가 항목(예: 반품 처리비, 채널 프로모션 분담금)이 존재하거나 판매량 예측이 부정확한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실제 마진 결과와 시뮬레이션 결과를 비교하여 오차 항목을 구체적으로 파악합니다.</w:t>
      </w:r>
    </w:p>
    <w:p>
      <w:pPr>
        <w:pStyle w:val="ListParagraph"/>
        <w:numPr>
          <w:ilvl w:val="0"/>
          <w:numId w:val="2"/>
        </w:numPr>
      </w:pPr>
      <w:r>
        <w:rPr>
          <w:rFonts w:ascii="맑은 고딕" w:cs="맑은 고딕" w:eastAsia="맑은 고딕" w:hAnsi="맑은 고딕"/>
          <w:sz w:val="22"/>
          <w:szCs w:val="22"/>
        </w:rPr>
        <w:t xml:space="preserve">누락된 원가 항목을 BOM 및 시뮬레이션 모델에 추가합니다.</w:t>
      </w:r>
    </w:p>
    <w:p>
      <w:pPr>
        <w:pStyle w:val="ListParagraph"/>
        <w:numPr>
          <w:ilvl w:val="0"/>
          <w:numId w:val="2"/>
        </w:numPr>
      </w:pPr>
      <w:r>
        <w:rPr>
          <w:rFonts w:ascii="맑은 고딕" w:cs="맑은 고딕" w:eastAsia="맑은 고딕" w:hAnsi="맑은 고딕"/>
          <w:sz w:val="22"/>
          <w:szCs w:val="22"/>
        </w:rPr>
        <w:t xml:space="preserve">판매량 예측 정확도를 높이기 위해 영업팀과 예측 데이터 공유 프로세스를 강화합니다.</w:t>
      </w:r>
    </w:p>
    <w:p>
      <w:pPr>
        <w:pStyle w:val="ListParagraph"/>
        <w:numPr>
          <w:ilvl w:val="0"/>
          <w:numId w:val="2"/>
        </w:numPr>
      </w:pPr>
      <w:r>
        <w:rPr>
          <w:rFonts w:ascii="맑은 고딕" w:cs="맑은 고딕" w:eastAsia="맑은 고딕" w:hAnsi="맑은 고딕"/>
          <w:sz w:val="22"/>
          <w:szCs w:val="22"/>
        </w:rPr>
        <w:t xml:space="preserve">분기별로 시뮬레이션 모델을 검증하고 업데이트합니다.</w:t>
      </w:r>
    </w:p>
    <w:p>
      <w:pPr>
        <w:pStyle w:val="Heading3"/>
      </w:pPr>
      <w:r>
        <w:rPr>
          <w:rFonts w:ascii="맑은 고딕" w:cs="맑은 고딕" w:eastAsia="맑은 고딕" w:hAnsi="맑은 고딕"/>
          <w:b/>
          <w:bCs/>
          <w:color w:val="404040"/>
          <w:sz w:val="24"/>
          <w:szCs w:val="24"/>
        </w:rPr>
        <w:t xml:space="preserve">Q. 경영진이 원가 데이터를 불신하는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원가 데이터의 출처가 불명확하거나 각 부서에서 서로 다른 원가 기준을 사용하여 수치가 일치하지 않는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원가 데이터의 출처(ERP, 소싱팀 제공 등)와 기준일을 모든 보고서에 명시합니다.</w:t>
      </w:r>
    </w:p>
    <w:p>
      <w:pPr>
        <w:pStyle w:val="ListParagraph"/>
        <w:numPr>
          <w:ilvl w:val="0"/>
          <w:numId w:val="2"/>
        </w:numPr>
      </w:pPr>
      <w:r>
        <w:rPr>
          <w:rFonts w:ascii="맑은 고딕" w:cs="맑은 고딕" w:eastAsia="맑은 고딕" w:hAnsi="맑은 고딕"/>
          <w:sz w:val="22"/>
          <w:szCs w:val="22"/>
        </w:rPr>
        <w:t xml:space="preserve">원가 계산 방법론을 표준화하여 문서로 작성하고 경영진에게 공유합니다.</w:t>
      </w:r>
    </w:p>
    <w:p>
      <w:pPr>
        <w:pStyle w:val="ListParagraph"/>
        <w:numPr>
          <w:ilvl w:val="0"/>
          <w:numId w:val="2"/>
        </w:numPr>
      </w:pPr>
      <w:r>
        <w:rPr>
          <w:rFonts w:ascii="맑은 고딕" w:cs="맑은 고딕" w:eastAsia="맑은 고딕" w:hAnsi="맑은 고딕"/>
          <w:sz w:val="22"/>
          <w:szCs w:val="22"/>
        </w:rPr>
        <w:t xml:space="preserve">부서별로 상이한 원가 기준을 단일 기준으로 통일합니다.</w:t>
      </w:r>
    </w:p>
    <w:p>
      <w:pPr>
        <w:pStyle w:val="ListParagraph"/>
        <w:numPr>
          <w:ilvl w:val="0"/>
          <w:numId w:val="2"/>
        </w:numPr>
      </w:pPr>
      <w:r>
        <w:rPr>
          <w:rFonts w:ascii="맑은 고딕" w:cs="맑은 고딕" w:eastAsia="맑은 고딕" w:hAnsi="맑은 고딕"/>
          <w:sz w:val="22"/>
          <w:szCs w:val="22"/>
        </w:rPr>
        <w:t xml:space="preserve">ERP 데이터를 1차 기준으로 사용하고 수동 데이터는 ERP와 대사(reconciliation)를 실시합니다.</w:t>
      </w:r>
    </w:p>
    <w:p>
      <w:pPr>
        <w:pStyle w:val="Heading3"/>
      </w:pPr>
      <w:r>
        <w:rPr>
          <w:rFonts w:ascii="맑은 고딕" w:cs="맑은 고딕" w:eastAsia="맑은 고딕" w:hAnsi="맑은 고딕"/>
          <w:b/>
          <w:bCs/>
          <w:color w:val="404040"/>
          <w:sz w:val="24"/>
          <w:szCs w:val="24"/>
        </w:rPr>
        <w:t xml:space="preserve">Q. 원가 절감 과제가 실행되지 않고 계획으로만 남아있는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원가 절감 과제의 실행 책임이 명확하지 않거나 관련 부서가 우선순위를 낮게 보는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각 과제별 담당자와 완료 기한을 명확히 지정합니다.</w:t>
      </w:r>
    </w:p>
    <w:p>
      <w:pPr>
        <w:pStyle w:val="ListParagraph"/>
        <w:numPr>
          <w:ilvl w:val="0"/>
          <w:numId w:val="2"/>
        </w:numPr>
      </w:pPr>
      <w:r>
        <w:rPr>
          <w:rFonts w:ascii="맑은 고딕" w:cs="맑은 고딕" w:eastAsia="맑은 고딕" w:hAnsi="맑은 고딕"/>
          <w:sz w:val="22"/>
          <w:szCs w:val="22"/>
        </w:rPr>
        <w:t xml:space="preserve">월간 원가 절감 과제 진행 현황 점검 회의를 정례화합니다.</w:t>
      </w:r>
    </w:p>
    <w:p>
      <w:pPr>
        <w:pStyle w:val="ListParagraph"/>
        <w:numPr>
          <w:ilvl w:val="0"/>
          <w:numId w:val="2"/>
        </w:numPr>
      </w:pPr>
      <w:r>
        <w:rPr>
          <w:rFonts w:ascii="맑은 고딕" w:cs="맑은 고딕" w:eastAsia="맑은 고딕" w:hAnsi="맑은 고딕"/>
          <w:sz w:val="22"/>
          <w:szCs w:val="22"/>
        </w:rPr>
        <w:t xml:space="preserve">원가 절감 목표를 소싱팀·물류팀 KPI에 포함시켜 실행 동력을 확보합니다.</w:t>
      </w:r>
    </w:p>
    <w:p>
      <w:pPr>
        <w:pStyle w:val="ListParagraph"/>
        <w:numPr>
          <w:ilvl w:val="0"/>
          <w:numId w:val="2"/>
        </w:numPr>
      </w:pPr>
      <w:r>
        <w:rPr>
          <w:rFonts w:ascii="맑은 고딕" w:cs="맑은 고딕" w:eastAsia="맑은 고딕" w:hAnsi="맑은 고딕"/>
          <w:sz w:val="22"/>
          <w:szCs w:val="22"/>
        </w:rPr>
        <w:t xml:space="preserve">절감 성과를 보고서로 가시화하여 경영진에게 정기 보고합니다.</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0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60" w:before="24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120" w:before="20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2026-05-16T22:40:09.483Z</dcterms:created>
  <dcterms:modified xsi:type="dcterms:W3CDTF">2026-05-16T22:40:09.483Z</dcterms:modified>
</cp:coreProperties>
</file>

<file path=docProps/custom.xml><?xml version="1.0" encoding="utf-8"?>
<Properties xmlns="http://schemas.openxmlformats.org/officeDocument/2006/custom-properties" xmlns:vt="http://schemas.openxmlformats.org/officeDocument/2006/docPropsVTypes"/>
</file>