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000"/>
      </w:pPr>
    </w:p>
    <w:p>
      <w:pPr>
        <w:jc w:val="center"/>
      </w:pPr>
      <w:r>
        <w:rPr>
          <w:rFonts w:ascii="맑은 고딕" w:cs="맑은 고딕" w:eastAsia="맑은 고딕" w:hAnsi="맑은 고딕"/>
          <w:b/>
          <w:bCs/>
          <w:color w:val="1F3864"/>
          <w:sz w:val="40"/>
          <w:szCs w:val="40"/>
        </w:rPr>
        <w:t xml:space="preserve">소싱·구매 담당</w:t>
      </w:r>
    </w:p>
    <w:p>
      <w:pPr>
        <w:spacing w:before="400"/>
      </w:pPr>
    </w:p>
    <w:p>
      <w:pPr>
        <w:jc w:val="center"/>
      </w:pPr>
      <w:r>
        <w:rPr>
          <w:rFonts w:ascii="맑은 고딕" w:cs="맑은 고딕" w:eastAsia="맑은 고딕" w:hAnsi="맑은 고딕"/>
          <w:color w:val="2E75B6"/>
          <w:sz w:val="24"/>
          <w:szCs w:val="24"/>
        </w:rPr>
        <w:t xml:space="preserve">B2C 소비재 상품기획팀 업무 매뉴얼</w:t>
      </w:r>
    </w:p>
    <w:p>
      <w:pPr>
        <w:spacing w:before="200"/>
      </w:pPr>
    </w:p>
    <w:p>
      <w:pPr>
        <w:jc w:val="center"/>
      </w:pPr>
      <w:r>
        <w:rPr>
          <w:rFonts w:ascii="맑은 고딕" w:cs="맑은 고딕" w:eastAsia="맑은 고딕" w:hAnsi="맑은 고딕"/>
          <w:color w:val="666666"/>
          <w:sz w:val="20"/>
          <w:szCs w:val="20"/>
        </w:rPr>
        <w:t xml:space="preserve">v1.0 | 2025년</w:t>
      </w:r>
    </w:p>
    <w:p>
      <w:r>
        <w:br w:type="page"/>
      </w:r>
    </w:p>
    <w:p>
      <w:pPr>
        <w:pStyle w:val="Heading1"/>
      </w:pPr>
      <w:r>
        <w:rPr>
          <w:rFonts w:ascii="맑은 고딕" w:cs="맑은 고딕" w:eastAsia="맑은 고딕" w:hAnsi="맑은 고딕"/>
          <w:b/>
          <w:bCs/>
          <w:color w:val="1F3864"/>
          <w:sz w:val="32"/>
          <w:szCs w:val="32"/>
        </w:rPr>
        <w:t xml:space="preserve">1장. 직무 개요</w:t>
      </w:r>
    </w:p>
    <w:p>
      <w:pPr>
        <w:pStyle w:val="Heading2"/>
      </w:pPr>
      <w:r>
        <w:rPr>
          <w:rFonts w:ascii="맑은 고딕" w:cs="맑은 고딕" w:eastAsia="맑은 고딕" w:hAnsi="맑은 고딕"/>
          <w:b/>
          <w:bCs/>
          <w:color w:val="2E75B6"/>
          <w:sz w:val="28"/>
          <w:szCs w:val="28"/>
        </w:rPr>
        <w:t xml:space="preserve">1.1 직무 정의</w:t>
      </w:r>
    </w:p>
    <w:p>
      <w:r>
        <w:rPr>
          <w:rFonts w:ascii="맑은 고딕" w:cs="맑은 고딕" w:eastAsia="맑은 고딕" w:hAnsi="맑은 고딕"/>
          <w:sz w:val="22"/>
          <w:szCs w:val="22"/>
        </w:rPr>
        <w:t xml:space="preserve">소싱·구매 담당은 B2C 소비재 중소기업에서 상품 기획팀이 기획한 상품을 실제로 생산하거나 조달하기 위한 협력사 발굴, 견적 협상, 발주, 납기 관리까지의 전 구매 프로세스를 담당합니다. 품질·가격·납기 세 가지 요소를 균형 있게 관리하여 회사의 원가 경쟁력과 상품 경쟁력을 동시에 확보하는 역할을 수행합니다.</w:t>
      </w:r>
    </w:p>
    <w:p>
      <w:r>
        <w:rPr>
          <w:rFonts w:ascii="맑은 고딕" w:cs="맑은 고딕" w:eastAsia="맑은 고딕" w:hAnsi="맑은 고딕"/>
          <w:sz w:val="22"/>
          <w:szCs w:val="22"/>
        </w:rPr>
        <w:t xml:space="preserve">국내외 협력사 네트워크를 지속적으로 관리·확장하고, 공급망 리스크를 사전에 파악하여 안정적인 상품 공급 체계를 유지하는 것이 핵심 역할입니다. 중소기업 환경에서는 소수 인원이 다수의 협력사를 관리하므로, 체계적인 협력사 관리 시스템과 우선순위 중심의 업무 관리 능력이 요구됩니다.</w:t>
      </w:r>
    </w:p>
    <w:p>
      <w:pPr>
        <w:pStyle w:val="Heading2"/>
      </w:pPr>
      <w:r>
        <w:rPr>
          <w:rFonts w:ascii="맑은 고딕" w:cs="맑은 고딕" w:eastAsia="맑은 고딕" w:hAnsi="맑은 고딕"/>
          <w:b/>
          <w:bCs/>
          <w:color w:val="2E75B6"/>
          <w:sz w:val="28"/>
          <w:szCs w:val="28"/>
        </w:rPr>
        <w:t xml:space="preserve">1.2 협업 구조</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800"/>
        <w:gridCol w:w="4700"/>
        <w:gridCol w:w="2138"/>
      </w:tblGrid>
      <w:tr>
        <w:tc>
          <w:tcPr>
            <w:tcW w:type="dxa" w:w="2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협업 부서</w:t>
            </w:r>
          </w:p>
        </w:tc>
        <w:tc>
          <w:tcPr>
            <w:tcW w:type="dxa" w:w="47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협업 내용</w:t>
            </w:r>
          </w:p>
        </w:tc>
        <w:tc>
          <w:tcPr>
            <w:tcW w:type="dxa" w:w="21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협업 빈도</w:t>
            </w:r>
          </w:p>
        </w:tc>
      </w:tr>
      <w:tr>
        <w:tc>
          <w:tcPr>
            <w:tcW w:type="dxa" w:w="2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상품기획팀</w:t>
            </w:r>
          </w:p>
        </w:tc>
        <w:tc>
          <w:tcPr>
            <w:tcW w:type="dxa" w:w="47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소싱 브리프 수령, 기획 방향 이해</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주 1회</w:t>
            </w:r>
          </w:p>
        </w:tc>
      </w:tr>
      <w:tr>
        <w:tc>
          <w:tcPr>
            <w:tcW w:type="dxa" w:w="2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품질관리팀</w:t>
            </w:r>
          </w:p>
        </w:tc>
        <w:tc>
          <w:tcPr>
            <w:tcW w:type="dxa" w:w="47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협력사 품질 평가, 불량 대응 협조</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수시</w:t>
            </w:r>
          </w:p>
        </w:tc>
      </w:tr>
      <w:tr>
        <w:tc>
          <w:tcPr>
            <w:tcW w:type="dxa" w:w="2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물류/SCM팀</w:t>
            </w:r>
          </w:p>
        </w:tc>
        <w:tc>
          <w:tcPr>
            <w:tcW w:type="dxa" w:w="47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납기 일정 조율, 입고 계획 공유</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주 2회</w:t>
            </w:r>
          </w:p>
        </w:tc>
      </w:tr>
      <w:tr>
        <w:tc>
          <w:tcPr>
            <w:tcW w:type="dxa" w:w="2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회계/재무팀</w:t>
            </w:r>
          </w:p>
        </w:tc>
        <w:tc>
          <w:tcPr>
            <w:tcW w:type="dxa" w:w="47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발주서 처리, 대금 지급 일정 협의</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 2회</w:t>
            </w:r>
          </w:p>
        </w:tc>
      </w:tr>
      <w:tr>
        <w:tc>
          <w:tcPr>
            <w:tcW w:type="dxa" w:w="2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법무팀</w:t>
            </w:r>
          </w:p>
        </w:tc>
        <w:tc>
          <w:tcPr>
            <w:tcW w:type="dxa" w:w="47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계약서 검토 및 거래 조건 확인</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수시</w:t>
            </w:r>
          </w:p>
        </w:tc>
      </w:tr>
      <w:tr>
        <w:tc>
          <w:tcPr>
            <w:tcW w:type="dxa" w:w="2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영업팀</w:t>
            </w:r>
          </w:p>
        </w:tc>
        <w:tc>
          <w:tcPr>
            <w:tcW w:type="dxa" w:w="47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판매 예측 기반 발주 물량 조율</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 1회</w:t>
            </w:r>
          </w:p>
        </w:tc>
      </w:tr>
    </w:tbl>
    <w:p>
      <w:pPr>
        <w:pStyle w:val="Heading2"/>
      </w:pPr>
      <w:r>
        <w:rPr>
          <w:rFonts w:ascii="맑은 고딕" w:cs="맑은 고딕" w:eastAsia="맑은 고딕" w:hAnsi="맑은 고딕"/>
          <w:b/>
          <w:bCs/>
          <w:color w:val="2E75B6"/>
          <w:sz w:val="28"/>
          <w:szCs w:val="28"/>
        </w:rPr>
        <w:t xml:space="preserve">1.3 필요 역량</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500"/>
        <w:gridCol w:w="4900"/>
        <w:gridCol w:w="2238"/>
      </w:tblGrid>
      <w:tr>
        <w:tc>
          <w:tcPr>
            <w:tcW w:type="dxa" w:w="2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역량 구분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세부 내용</w:t>
            </w:r>
          </w:p>
        </w:tc>
        <w:tc>
          <w:tcPr>
            <w:tcW w:type="dxa" w:w="2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수준</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협상력</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가격·납기·조건 협상을 주도하는 역량</w:t>
            </w:r>
          </w:p>
        </w:tc>
        <w:tc>
          <w:tcPr>
            <w:tcW w:type="dxa" w:w="2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상</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협력사 관리</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협력사 평가, 관계 유지, 네트워크 확장</w:t>
            </w:r>
          </w:p>
        </w:tc>
        <w:tc>
          <w:tcPr>
            <w:tcW w:type="dxa" w:w="2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상</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원가 이해</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원가 구조 파악 및 가격 타당성 검토 능력</w:t>
            </w:r>
          </w:p>
        </w:tc>
        <w:tc>
          <w:tcPr>
            <w:tcW w:type="dxa" w:w="2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중상</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리스크 관리</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공급망 리스크 조기 인지 및 대응 역량</w:t>
            </w:r>
          </w:p>
        </w:tc>
        <w:tc>
          <w:tcPr>
            <w:tcW w:type="dxa" w:w="2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중상</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문서 관리</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발주서, 계약서, 검수 보고서 등 문서화</w:t>
            </w:r>
          </w:p>
        </w:tc>
        <w:tc>
          <w:tcPr>
            <w:tcW w:type="dxa" w:w="2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중</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커뮤니케이션</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내부 부서 및 협력사와의 원활한 소통</w:t>
            </w:r>
          </w:p>
        </w:tc>
        <w:tc>
          <w:tcPr>
            <w:tcW w:type="dxa" w:w="2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중상</w:t>
            </w:r>
          </w:p>
        </w:tc>
      </w:tr>
    </w:tbl>
    <w:p>
      <w:r>
        <w:br w:type="page"/>
      </w:r>
    </w:p>
    <w:p>
      <w:pPr>
        <w:pStyle w:val="Heading1"/>
      </w:pPr>
      <w:r>
        <w:rPr>
          <w:rFonts w:ascii="맑은 고딕" w:cs="맑은 고딕" w:eastAsia="맑은 고딕" w:hAnsi="맑은 고딕"/>
          <w:b/>
          <w:bCs/>
          <w:color w:val="1F3864"/>
          <w:sz w:val="32"/>
          <w:szCs w:val="32"/>
        </w:rPr>
        <w:t xml:space="preserve">2장. 핵심 업무별 상세 프로세스</w:t>
      </w:r>
    </w:p>
    <w:p>
      <w:pPr>
        <w:pStyle w:val="Heading2"/>
      </w:pPr>
      <w:r>
        <w:rPr>
          <w:rFonts w:ascii="맑은 고딕" w:cs="맑은 고딕" w:eastAsia="맑은 고딕" w:hAnsi="맑은 고딕"/>
          <w:b/>
          <w:bCs/>
          <w:color w:val="2E75B6"/>
          <w:sz w:val="28"/>
          <w:szCs w:val="28"/>
        </w:rPr>
        <w:t xml:space="preserve">2.1 협력사 발굴 및 평가</w:t>
      </w:r>
    </w:p>
    <w:p>
      <w:pPr>
        <w:pStyle w:val="ListParagraph"/>
        <w:numPr>
          <w:ilvl w:val="0"/>
          <w:numId w:val="2"/>
        </w:numPr>
      </w:pPr>
      <w:r>
        <w:rPr>
          <w:rFonts w:ascii="맑은 고딕" w:cs="맑은 고딕" w:eastAsia="맑은 고딕" w:hAnsi="맑은 고딕"/>
          <w:sz w:val="22"/>
          <w:szCs w:val="22"/>
        </w:rPr>
        <w:t xml:space="preserve">온라인 B2B 플랫폼, 전시회, 업계 네트워크를 통해 신규 협력사 후보를 발굴합니다.</w:t>
      </w:r>
    </w:p>
    <w:p>
      <w:pPr>
        <w:pStyle w:val="ListParagraph"/>
        <w:numPr>
          <w:ilvl w:val="0"/>
          <w:numId w:val="2"/>
        </w:numPr>
      </w:pPr>
      <w:r>
        <w:rPr>
          <w:rFonts w:ascii="맑은 고딕" w:cs="맑은 고딕" w:eastAsia="맑은 고딕" w:hAnsi="맑은 고딕"/>
          <w:sz w:val="22"/>
          <w:szCs w:val="22"/>
        </w:rPr>
        <w:t xml:space="preserve">협력사 기본 정보(생산 규모, 인증, 재무 상태)를 수집하고 1차 서류 심사를 진행합니다.</w:t>
      </w:r>
    </w:p>
    <w:p>
      <w:pPr>
        <w:pStyle w:val="ListParagraph"/>
        <w:numPr>
          <w:ilvl w:val="0"/>
          <w:numId w:val="2"/>
        </w:numPr>
      </w:pPr>
      <w:r>
        <w:rPr>
          <w:rFonts w:ascii="맑은 고딕" w:cs="맑은 고딕" w:eastAsia="맑은 고딕" w:hAnsi="맑은 고딕"/>
          <w:sz w:val="22"/>
          <w:szCs w:val="22"/>
        </w:rPr>
        <w:t xml:space="preserve">방문 실사 또는 화상 미팅을 통해 생산 시설과 품질 관리 체계를 평가합니다.</w:t>
      </w:r>
    </w:p>
    <w:p>
      <w:pPr>
        <w:pStyle w:val="ListParagraph"/>
        <w:numPr>
          <w:ilvl w:val="0"/>
          <w:numId w:val="2"/>
        </w:numPr>
      </w:pPr>
      <w:r>
        <w:rPr>
          <w:rFonts w:ascii="맑은 고딕" w:cs="맑은 고딕" w:eastAsia="맑은 고딕" w:hAnsi="맑은 고딕"/>
          <w:sz w:val="22"/>
          <w:szCs w:val="22"/>
        </w:rPr>
        <w:t xml:space="preserve">샘플 수령 후 품질팀과 함께 품질 기준 충족 여부를 확인합니다.</w:t>
      </w:r>
    </w:p>
    <w:p>
      <w:pPr>
        <w:pStyle w:val="ListParagraph"/>
        <w:numPr>
          <w:ilvl w:val="0"/>
          <w:numId w:val="2"/>
        </w:numPr>
      </w:pPr>
      <w:r>
        <w:rPr>
          <w:rFonts w:ascii="맑은 고딕" w:cs="맑은 고딕" w:eastAsia="맑은 고딕" w:hAnsi="맑은 고딕"/>
          <w:sz w:val="22"/>
          <w:szCs w:val="22"/>
        </w:rPr>
        <w:t xml:space="preserve">평가 결과를 협력사 등록 시스템에 기록하고 등급을 부여합니다.</w:t>
      </w:r>
    </w:p>
    <w:p>
      <w:pPr>
        <w:pStyle w:val="ListParagraph"/>
        <w:numPr>
          <w:ilvl w:val="0"/>
          <w:numId w:val="2"/>
        </w:numPr>
      </w:pPr>
      <w:r>
        <w:rPr>
          <w:rFonts w:ascii="맑은 고딕" w:cs="맑은 고딕" w:eastAsia="맑은 고딕" w:hAnsi="맑은 고딕"/>
          <w:sz w:val="22"/>
          <w:szCs w:val="22"/>
        </w:rPr>
        <w:t xml:space="preserve">최종 적격 협력사를 승인 절차를 거쳐 협력사 풀에 등록합니다.</w:t>
      </w:r>
    </w:p>
    <w:p>
      <w:pPr>
        <w:spacing w:before="200"/>
      </w:pPr>
    </w:p>
    <w:p>
      <w:r>
        <w:rPr>
          <w:rFonts w:ascii="맑은 고딕" w:cs="맑은 고딕" w:eastAsia="맑은 고딕" w:hAnsi="맑은 고딕"/>
          <w:sz w:val="22"/>
          <w:szCs w:val="22"/>
        </w:rPr>
        <w:t xml:space="preserve">▶ 프로세스 요약 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500"/>
        <w:gridCol w:w="4900"/>
        <w:gridCol w:w="3238"/>
      </w:tblGrid>
      <w:tr>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단계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주요 활동</w:t>
            </w:r>
          </w:p>
        </w:tc>
        <w:tc>
          <w:tcPr>
            <w:tcW w:type="dxa" w:w="3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산출물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신규 협력사 후보 발굴</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후보 리스트</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2단계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서류 심사</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서류 심사 결과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실사 및 면담</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실사 보고서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4단계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샘플 품질 평가</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품질 평가서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협력사 등급 부여</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등급 평가서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6단계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협력사 풀 등록</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협력사 등록 완료</w:t>
            </w:r>
          </w:p>
        </w:tc>
      </w:tr>
    </w:tbl>
    <w:p>
      <w:pPr>
        <w:spacing w:before="200"/>
      </w:pPr>
    </w:p>
    <w:p>
      <w:r>
        <w:rPr>
          <w:rFonts w:ascii="맑은 고딕" w:cs="맑은 고딕" w:eastAsia="맑은 고딕" w:hAnsi="맑은 고딕"/>
          <w:sz w:val="22"/>
          <w:szCs w:val="22"/>
        </w:rPr>
        <w:t xml:space="preserve">▶ 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협력사 발굴 채널(플랫폼/전시회/추천) 확인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후보 협력사 기본 정보 수집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사업자등록증·인증서 등 서류 확인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재무 상태 기본 확인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방문 실사 또는 화상 면담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생산 시설 및 품질 관리 체계 확인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샘플 수령 및 품질팀 평가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협력사 평가 기준표 작성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등급 부여 및 시스템 등록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내부 승인 절차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bl>
    <w:p>
      <w:pPr>
        <w:spacing w:after="200"/>
      </w:pPr>
    </w:p>
    <w:p>
      <w:pPr>
        <w:pStyle w:val="Heading2"/>
      </w:pPr>
      <w:r>
        <w:rPr>
          <w:rFonts w:ascii="맑은 고딕" w:cs="맑은 고딕" w:eastAsia="맑은 고딕" w:hAnsi="맑은 고딕"/>
          <w:b/>
          <w:bCs/>
          <w:color w:val="2E75B6"/>
          <w:sz w:val="28"/>
          <w:szCs w:val="28"/>
        </w:rPr>
        <w:t xml:space="preserve">2.2 견적 요청 및 가격 협상</w:t>
      </w:r>
    </w:p>
    <w:p>
      <w:pPr>
        <w:pStyle w:val="ListParagraph"/>
        <w:numPr>
          <w:ilvl w:val="0"/>
          <w:numId w:val="2"/>
        </w:numPr>
      </w:pPr>
      <w:r>
        <w:rPr>
          <w:rFonts w:ascii="맑은 고딕" w:cs="맑은 고딕" w:eastAsia="맑은 고딕" w:hAnsi="맑은 고딕"/>
          <w:sz w:val="22"/>
          <w:szCs w:val="22"/>
        </w:rPr>
        <w:t xml:space="preserve">상품기획팀으로부터 소싱 브리프(스펙, 물량, 납기, 목표가)를 수령합니다.</w:t>
      </w:r>
    </w:p>
    <w:p>
      <w:pPr>
        <w:pStyle w:val="ListParagraph"/>
        <w:numPr>
          <w:ilvl w:val="0"/>
          <w:numId w:val="2"/>
        </w:numPr>
      </w:pPr>
      <w:r>
        <w:rPr>
          <w:rFonts w:ascii="맑은 고딕" w:cs="맑은 고딕" w:eastAsia="맑은 고딕" w:hAnsi="맑은 고딕"/>
          <w:sz w:val="22"/>
          <w:szCs w:val="22"/>
        </w:rPr>
        <w:t xml:space="preserve">복수의 협력사(최소 3개)에 견적 요청서(RFQ)를 발송합니다.</w:t>
      </w:r>
    </w:p>
    <w:p>
      <w:pPr>
        <w:pStyle w:val="ListParagraph"/>
        <w:numPr>
          <w:ilvl w:val="0"/>
          <w:numId w:val="2"/>
        </w:numPr>
      </w:pPr>
      <w:r>
        <w:rPr>
          <w:rFonts w:ascii="맑은 고딕" w:cs="맑은 고딕" w:eastAsia="맑은 고딕" w:hAnsi="맑은 고딕"/>
          <w:sz w:val="22"/>
          <w:szCs w:val="22"/>
        </w:rPr>
        <w:t xml:space="preserve">수령한 견적서를 가격·품질·납기·결제조건 기준으로 비교 분석합니다.</w:t>
      </w:r>
    </w:p>
    <w:p>
      <w:pPr>
        <w:pStyle w:val="ListParagraph"/>
        <w:numPr>
          <w:ilvl w:val="0"/>
          <w:numId w:val="2"/>
        </w:numPr>
      </w:pPr>
      <w:r>
        <w:rPr>
          <w:rFonts w:ascii="맑은 고딕" w:cs="맑은 고딕" w:eastAsia="맑은 고딕" w:hAnsi="맑은 고딕"/>
          <w:sz w:val="22"/>
          <w:szCs w:val="22"/>
        </w:rPr>
        <w:t xml:space="preserve">우선 협력사를 선정하고 목표가 달성을 위한 가격 협상을 진행합니다.</w:t>
      </w:r>
    </w:p>
    <w:p>
      <w:pPr>
        <w:pStyle w:val="ListParagraph"/>
        <w:numPr>
          <w:ilvl w:val="0"/>
          <w:numId w:val="2"/>
        </w:numPr>
      </w:pPr>
      <w:r>
        <w:rPr>
          <w:rFonts w:ascii="맑은 고딕" w:cs="맑은 고딕" w:eastAsia="맑은 고딕" w:hAnsi="맑은 고딕"/>
          <w:sz w:val="22"/>
          <w:szCs w:val="22"/>
        </w:rPr>
        <w:t xml:space="preserve">협상 결과를 정리하여 내부 검토 및 승인을 받습니다.</w:t>
      </w:r>
    </w:p>
    <w:p>
      <w:pPr>
        <w:pStyle w:val="ListParagraph"/>
        <w:numPr>
          <w:ilvl w:val="0"/>
          <w:numId w:val="2"/>
        </w:numPr>
      </w:pPr>
      <w:r>
        <w:rPr>
          <w:rFonts w:ascii="맑은 고딕" w:cs="맑은 고딕" w:eastAsia="맑은 고딕" w:hAnsi="맑은 고딕"/>
          <w:sz w:val="22"/>
          <w:szCs w:val="22"/>
        </w:rPr>
        <w:t xml:space="preserve">최종 협상 결과를 협력사에 통보하고 발주 진행 준비를 합니다.</w:t>
      </w:r>
    </w:p>
    <w:p>
      <w:pPr>
        <w:spacing w:before="200"/>
      </w:pPr>
    </w:p>
    <w:p>
      <w:r>
        <w:rPr>
          <w:rFonts w:ascii="맑은 고딕" w:cs="맑은 고딕" w:eastAsia="맑은 고딕" w:hAnsi="맑은 고딕"/>
          <w:sz w:val="22"/>
          <w:szCs w:val="22"/>
        </w:rPr>
        <w:t xml:space="preserve">▶ 프로세스 요약 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500"/>
        <w:gridCol w:w="4900"/>
        <w:gridCol w:w="3238"/>
      </w:tblGrid>
      <w:tr>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단계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주요 활동</w:t>
            </w:r>
          </w:p>
        </w:tc>
        <w:tc>
          <w:tcPr>
            <w:tcW w:type="dxa" w:w="3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산출물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소싱 브리프 수령</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소싱 브리프 문서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2단계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RFQ 발송</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견적 요청서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견적서 비교 분석</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견적 비교표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4단계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가격 협상</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협상 결과 메모</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내부 승인</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승인 완료 문서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6단계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협력사 통보</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통보 이메일</w:t>
            </w:r>
          </w:p>
        </w:tc>
      </w:tr>
    </w:tbl>
    <w:p>
      <w:pPr>
        <w:spacing w:before="200"/>
      </w:pPr>
    </w:p>
    <w:p>
      <w:r>
        <w:rPr>
          <w:rFonts w:ascii="맑은 고딕" w:cs="맑은 고딕" w:eastAsia="맑은 고딕" w:hAnsi="맑은 고딕"/>
          <w:sz w:val="22"/>
          <w:szCs w:val="22"/>
        </w:rPr>
        <w:t xml:space="preserve">▶ 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소싱 브리프 수령 및 내용 확인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목표가 및 납기 기준 내부 확인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RFQ 발송 협력사 수(최소 3개) 확인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견적서 수령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가격·품질·납기 비교표 작성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결제조건 비교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우선 협력사 선정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가격 협상 진행 및 목표가 달성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협상 결과 내부 보고 및 승인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협력사 최종 결과 통보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bl>
    <w:p>
      <w:pPr>
        <w:spacing w:after="200"/>
      </w:pPr>
    </w:p>
    <w:p>
      <w:pPr>
        <w:pStyle w:val="Heading2"/>
      </w:pPr>
      <w:r>
        <w:rPr>
          <w:rFonts w:ascii="맑은 고딕" w:cs="맑은 고딕" w:eastAsia="맑은 고딕" w:hAnsi="맑은 고딕"/>
          <w:b/>
          <w:bCs/>
          <w:color w:val="2E75B6"/>
          <w:sz w:val="28"/>
          <w:szCs w:val="28"/>
        </w:rPr>
        <w:t xml:space="preserve">2.3 구매 발주 및 납기 관리</w:t>
      </w:r>
    </w:p>
    <w:p>
      <w:pPr>
        <w:pStyle w:val="ListParagraph"/>
        <w:numPr>
          <w:ilvl w:val="0"/>
          <w:numId w:val="2"/>
        </w:numPr>
      </w:pPr>
      <w:r>
        <w:rPr>
          <w:rFonts w:ascii="맑은 고딕" w:cs="맑은 고딕" w:eastAsia="맑은 고딕" w:hAnsi="맑은 고딕"/>
          <w:sz w:val="22"/>
          <w:szCs w:val="22"/>
        </w:rPr>
        <w:t xml:space="preserve">내부 승인된 발주 내용을 바탕으로 공식 발주서(PO)를 작성합니다.</w:t>
      </w:r>
    </w:p>
    <w:p>
      <w:pPr>
        <w:pStyle w:val="ListParagraph"/>
        <w:numPr>
          <w:ilvl w:val="0"/>
          <w:numId w:val="2"/>
        </w:numPr>
      </w:pPr>
      <w:r>
        <w:rPr>
          <w:rFonts w:ascii="맑은 고딕" w:cs="맑은 고딕" w:eastAsia="맑은 고딕" w:hAnsi="맑은 고딕"/>
          <w:sz w:val="22"/>
          <w:szCs w:val="22"/>
        </w:rPr>
        <w:t xml:space="preserve">협력사에 발주서를 발송하고 수령 확인 및 생산 착수 여부를 확인합니다.</w:t>
      </w:r>
    </w:p>
    <w:p>
      <w:pPr>
        <w:pStyle w:val="ListParagraph"/>
        <w:numPr>
          <w:ilvl w:val="0"/>
          <w:numId w:val="2"/>
        </w:numPr>
      </w:pPr>
      <w:r>
        <w:rPr>
          <w:rFonts w:ascii="맑은 고딕" w:cs="맑은 고딕" w:eastAsia="맑은 고딕" w:hAnsi="맑은 고딕"/>
          <w:sz w:val="22"/>
          <w:szCs w:val="22"/>
        </w:rPr>
        <w:t xml:space="preserve">생산 진행 중 주기적으로 진행 상황을 확인하고 납기 리스크를 모니터링합니다.</w:t>
      </w:r>
    </w:p>
    <w:p>
      <w:pPr>
        <w:pStyle w:val="ListParagraph"/>
        <w:numPr>
          <w:ilvl w:val="0"/>
          <w:numId w:val="2"/>
        </w:numPr>
      </w:pPr>
      <w:r>
        <w:rPr>
          <w:rFonts w:ascii="맑은 고딕" w:cs="맑은 고딕" w:eastAsia="맑은 고딕" w:hAnsi="맑은 고딕"/>
          <w:sz w:val="22"/>
          <w:szCs w:val="22"/>
        </w:rPr>
        <w:t xml:space="preserve">납기 지연 징후 발생 시 즉시 원인을 파악하고 대응 방안을 협의합니다.</w:t>
      </w:r>
    </w:p>
    <w:p>
      <w:pPr>
        <w:pStyle w:val="ListParagraph"/>
        <w:numPr>
          <w:ilvl w:val="0"/>
          <w:numId w:val="2"/>
        </w:numPr>
      </w:pPr>
      <w:r>
        <w:rPr>
          <w:rFonts w:ascii="맑은 고딕" w:cs="맑은 고딕" w:eastAsia="맑은 고딕" w:hAnsi="맑은 고딕"/>
          <w:sz w:val="22"/>
          <w:szCs w:val="22"/>
        </w:rPr>
        <w:t xml:space="preserve">입고 예정일 1주 전 물류팀에 입고 일정을 공유합니다.</w:t>
      </w:r>
    </w:p>
    <w:p>
      <w:pPr>
        <w:pStyle w:val="ListParagraph"/>
        <w:numPr>
          <w:ilvl w:val="0"/>
          <w:numId w:val="2"/>
        </w:numPr>
      </w:pPr>
      <w:r>
        <w:rPr>
          <w:rFonts w:ascii="맑은 고딕" w:cs="맑은 고딕" w:eastAsia="맑은 고딕" w:hAnsi="맑은 고딕"/>
          <w:sz w:val="22"/>
          <w:szCs w:val="22"/>
        </w:rPr>
        <w:t xml:space="preserve">실제 입고 후 수량 및 품질 이상 여부를 1차 확인합니다.</w:t>
      </w:r>
    </w:p>
    <w:p>
      <w:pPr>
        <w:spacing w:before="200"/>
      </w:pPr>
    </w:p>
    <w:p>
      <w:r>
        <w:rPr>
          <w:rFonts w:ascii="맑은 고딕" w:cs="맑은 고딕" w:eastAsia="맑은 고딕" w:hAnsi="맑은 고딕"/>
          <w:sz w:val="22"/>
          <w:szCs w:val="22"/>
        </w:rPr>
        <w:t xml:space="preserve">▶ 프로세스 요약 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500"/>
        <w:gridCol w:w="4900"/>
        <w:gridCol w:w="3238"/>
      </w:tblGrid>
      <w:tr>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단계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주요 활동</w:t>
            </w:r>
          </w:p>
        </w:tc>
        <w:tc>
          <w:tcPr>
            <w:tcW w:type="dxa" w:w="3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산출물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발주서 작성</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PO 문서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2단계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발주서 발송 및 확인</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수령 확인서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생산 진행 모니터링</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진행 현황 보고</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4단계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납기 리스크 대응</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대응 방안 문서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물류팀 입고 공유</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입고 예정 통보</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6단계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입고 1차 확인</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입고 확인서</w:t>
            </w:r>
          </w:p>
        </w:tc>
      </w:tr>
    </w:tbl>
    <w:p>
      <w:pPr>
        <w:spacing w:before="200"/>
      </w:pPr>
    </w:p>
    <w:p>
      <w:r>
        <w:rPr>
          <w:rFonts w:ascii="맑은 고딕" w:cs="맑은 고딕" w:eastAsia="맑은 고딕" w:hAnsi="맑은 고딕"/>
          <w:sz w:val="22"/>
          <w:szCs w:val="22"/>
        </w:rPr>
        <w:t xml:space="preserve">▶ 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발주서 작성 및 내부 승인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협력사 발주서 발송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협력사 수령 확인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생산 착수 확인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주간 생산 진행 현황 확인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납기 지연 징후 모니터링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납기 리스크 발생 시 즉시 보고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입고 예정일 1주 전 물류팀 공유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입고 수량 1차 확인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입고 이상 발생 시 처리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bl>
    <w:p>
      <w:pPr>
        <w:spacing w:after="200"/>
      </w:pPr>
    </w:p>
    <w:p>
      <w:pPr>
        <w:pStyle w:val="Heading2"/>
      </w:pPr>
      <w:r>
        <w:rPr>
          <w:rFonts w:ascii="맑은 고딕" w:cs="맑은 고딕" w:eastAsia="맑은 고딕" w:hAnsi="맑은 고딕"/>
          <w:b/>
          <w:bCs/>
          <w:color w:val="2E75B6"/>
          <w:sz w:val="28"/>
          <w:szCs w:val="28"/>
        </w:rPr>
        <w:t xml:space="preserve">2.4 품질 검수 및 불량 대응</w:t>
      </w:r>
    </w:p>
    <w:p>
      <w:pPr>
        <w:pStyle w:val="ListParagraph"/>
        <w:numPr>
          <w:ilvl w:val="0"/>
          <w:numId w:val="2"/>
        </w:numPr>
      </w:pPr>
      <w:r>
        <w:rPr>
          <w:rFonts w:ascii="맑은 고딕" w:cs="맑은 고딕" w:eastAsia="맑은 고딕" w:hAnsi="맑은 고딕"/>
          <w:sz w:val="22"/>
          <w:szCs w:val="22"/>
        </w:rPr>
        <w:t xml:space="preserve">입고된 상품에 대해 품질관리팀과 함께 표준 검수 기준에 따라 검수를 진행합니다.</w:t>
      </w:r>
    </w:p>
    <w:p>
      <w:pPr>
        <w:pStyle w:val="ListParagraph"/>
        <w:numPr>
          <w:ilvl w:val="0"/>
          <w:numId w:val="2"/>
        </w:numPr>
      </w:pPr>
      <w:r>
        <w:rPr>
          <w:rFonts w:ascii="맑은 고딕" w:cs="맑은 고딕" w:eastAsia="맑은 고딕" w:hAnsi="맑은 고딕"/>
          <w:sz w:val="22"/>
          <w:szCs w:val="22"/>
        </w:rPr>
        <w:t xml:space="preserve">불량 발생 시 유형(외관 불량, 기능 불량, 수량 오류 등)을 분류하고 기록합니다.</w:t>
      </w:r>
    </w:p>
    <w:p>
      <w:pPr>
        <w:pStyle w:val="ListParagraph"/>
        <w:numPr>
          <w:ilvl w:val="0"/>
          <w:numId w:val="2"/>
        </w:numPr>
      </w:pPr>
      <w:r>
        <w:rPr>
          <w:rFonts w:ascii="맑은 고딕" w:cs="맑은 고딕" w:eastAsia="맑은 고딕" w:hAnsi="맑은 고딕"/>
          <w:sz w:val="22"/>
          <w:szCs w:val="22"/>
        </w:rPr>
        <w:t xml:space="preserve">불량 사진 및 검수 보고서를 협력사에 공식 전달하고 원인 분석을 요청합니다.</w:t>
      </w:r>
    </w:p>
    <w:p>
      <w:pPr>
        <w:pStyle w:val="ListParagraph"/>
        <w:numPr>
          <w:ilvl w:val="0"/>
          <w:numId w:val="2"/>
        </w:numPr>
      </w:pPr>
      <w:r>
        <w:rPr>
          <w:rFonts w:ascii="맑은 고딕" w:cs="맑은 고딕" w:eastAsia="맑은 고딕" w:hAnsi="맑은 고딕"/>
          <w:sz w:val="22"/>
          <w:szCs w:val="22"/>
        </w:rPr>
        <w:t xml:space="preserve">협력사와 보상 방안(재생산, 대체 입고, 환불, 폐기 비용 청구)을 협의합니다.</w:t>
      </w:r>
    </w:p>
    <w:p>
      <w:pPr>
        <w:pStyle w:val="ListParagraph"/>
        <w:numPr>
          <w:ilvl w:val="0"/>
          <w:numId w:val="2"/>
        </w:numPr>
      </w:pPr>
      <w:r>
        <w:rPr>
          <w:rFonts w:ascii="맑은 고딕" w:cs="맑은 고딕" w:eastAsia="맑은 고딕" w:hAnsi="맑은 고딕"/>
          <w:sz w:val="22"/>
          <w:szCs w:val="22"/>
        </w:rPr>
        <w:t xml:space="preserve">재검수 또는 대체 입고 후 최종 품질 기준 충족 여부를 재확인합니다.</w:t>
      </w:r>
    </w:p>
    <w:p>
      <w:pPr>
        <w:pStyle w:val="ListParagraph"/>
        <w:numPr>
          <w:ilvl w:val="0"/>
          <w:numId w:val="2"/>
        </w:numPr>
      </w:pPr>
      <w:r>
        <w:rPr>
          <w:rFonts w:ascii="맑은 고딕" w:cs="맑은 고딕" w:eastAsia="맑은 고딕" w:hAnsi="맑은 고딕"/>
          <w:sz w:val="22"/>
          <w:szCs w:val="22"/>
        </w:rPr>
        <w:t xml:space="preserve">불량 이력을 협력사 평가 데이터에 반영하고 등급에 업데이트합니다.</w:t>
      </w:r>
    </w:p>
    <w:p>
      <w:pPr>
        <w:spacing w:before="200"/>
      </w:pPr>
    </w:p>
    <w:p>
      <w:r>
        <w:rPr>
          <w:rFonts w:ascii="맑은 고딕" w:cs="맑은 고딕" w:eastAsia="맑은 고딕" w:hAnsi="맑은 고딕"/>
          <w:sz w:val="22"/>
          <w:szCs w:val="22"/>
        </w:rPr>
        <w:t xml:space="preserve">▶ 프로세스 요약 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500"/>
        <w:gridCol w:w="4900"/>
        <w:gridCol w:w="3238"/>
      </w:tblGrid>
      <w:tr>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단계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주요 활동</w:t>
            </w:r>
          </w:p>
        </w:tc>
        <w:tc>
          <w:tcPr>
            <w:tcW w:type="dxa" w:w="3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산출물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표준 검수 기준 적용</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검수 체크리스트</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2단계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불량 분류 및 기록</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불량 현황표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협력사 공식 통보</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불량 보고서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4단계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보상 방안 협의</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협의 결과서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재검수 또는 대체 입고</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재검수 확인서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6단계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협력사 평가 업데이트</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협력사 등급 업데이트</w:t>
            </w:r>
          </w:p>
        </w:tc>
      </w:tr>
    </w:tbl>
    <w:p>
      <w:pPr>
        <w:spacing w:before="200"/>
      </w:pPr>
    </w:p>
    <w:p>
      <w:r>
        <w:rPr>
          <w:rFonts w:ascii="맑은 고딕" w:cs="맑은 고딕" w:eastAsia="맑은 고딕" w:hAnsi="맑은 고딕"/>
          <w:sz w:val="22"/>
          <w:szCs w:val="22"/>
        </w:rPr>
        <w:t xml:space="preserve">▶ 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검수 기준서 최신 버전 확인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품질팀과 공동 검수 진행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불량 수량 및 유형 분류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불량 사진 촬영 및 보관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검수 보고서 작성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협력사 공식 통보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원인 분석 결과 수령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보상 방안(재생산/대체/환불) 합의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재검수 또는 대체 입고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협력사 평가 데이터 업데이트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bl>
    <w:p>
      <w:pPr>
        <w:spacing w:after="200"/>
      </w:pPr>
    </w:p>
    <w:p>
      <w:pPr>
        <w:pStyle w:val="Heading2"/>
      </w:pPr>
      <w:r>
        <w:rPr>
          <w:rFonts w:ascii="맑은 고딕" w:cs="맑은 고딕" w:eastAsia="맑은 고딕" w:hAnsi="맑은 고딕"/>
          <w:b/>
          <w:bCs/>
          <w:color w:val="2E75B6"/>
          <w:sz w:val="28"/>
          <w:szCs w:val="28"/>
        </w:rPr>
        <w:t xml:space="preserve">2.5 공급망 리스크 관리</w:t>
      </w:r>
    </w:p>
    <w:p>
      <w:pPr>
        <w:pStyle w:val="ListParagraph"/>
        <w:numPr>
          <w:ilvl w:val="0"/>
          <w:numId w:val="2"/>
        </w:numPr>
      </w:pPr>
      <w:r>
        <w:rPr>
          <w:rFonts w:ascii="맑은 고딕" w:cs="맑은 고딕" w:eastAsia="맑은 고딕" w:hAnsi="맑은 고딕"/>
          <w:sz w:val="22"/>
          <w:szCs w:val="22"/>
        </w:rPr>
        <w:t xml:space="preserve">정기적으로 협력사별 의존도(특정 협력사 집중도)와 리스크 요인을 평가합니다.</w:t>
      </w:r>
    </w:p>
    <w:p>
      <w:pPr>
        <w:pStyle w:val="ListParagraph"/>
        <w:numPr>
          <w:ilvl w:val="0"/>
          <w:numId w:val="2"/>
        </w:numPr>
      </w:pPr>
      <w:r>
        <w:rPr>
          <w:rFonts w:ascii="맑은 고딕" w:cs="맑은 고딕" w:eastAsia="맑은 고딕" w:hAnsi="맑은 고딕"/>
          <w:sz w:val="22"/>
          <w:szCs w:val="22"/>
        </w:rPr>
        <w:t xml:space="preserve">원자재 가격, 환율, 물류비 변동 등 외부 리스크를 모니터링합니다.</w:t>
      </w:r>
    </w:p>
    <w:p>
      <w:pPr>
        <w:pStyle w:val="ListParagraph"/>
        <w:numPr>
          <w:ilvl w:val="0"/>
          <w:numId w:val="2"/>
        </w:numPr>
      </w:pPr>
      <w:r>
        <w:rPr>
          <w:rFonts w:ascii="맑은 고딕" w:cs="맑은 고딕" w:eastAsia="맑은 고딕" w:hAnsi="맑은 고딕"/>
          <w:sz w:val="22"/>
          <w:szCs w:val="22"/>
        </w:rPr>
        <w:t xml:space="preserve">단일 공급처 의존 상품에 대해 대체 협력사를 확보합니다.</w:t>
      </w:r>
    </w:p>
    <w:p>
      <w:pPr>
        <w:pStyle w:val="ListParagraph"/>
        <w:numPr>
          <w:ilvl w:val="0"/>
          <w:numId w:val="2"/>
        </w:numPr>
      </w:pPr>
      <w:r>
        <w:rPr>
          <w:rFonts w:ascii="맑은 고딕" w:cs="맑은 고딕" w:eastAsia="맑은 고딕" w:hAnsi="맑은 고딕"/>
          <w:sz w:val="22"/>
          <w:szCs w:val="22"/>
        </w:rPr>
        <w:t xml:space="preserve">리스크 발생 시 대응 매뉴얼(재고 비축, 대체 소싱, 출시 일정 조정)을 수립합니다.</w:t>
      </w:r>
    </w:p>
    <w:p>
      <w:pPr>
        <w:pStyle w:val="ListParagraph"/>
        <w:numPr>
          <w:ilvl w:val="0"/>
          <w:numId w:val="2"/>
        </w:numPr>
      </w:pPr>
      <w:r>
        <w:rPr>
          <w:rFonts w:ascii="맑은 고딕" w:cs="맑은 고딕" w:eastAsia="맑은 고딕" w:hAnsi="맑은 고딕"/>
          <w:sz w:val="22"/>
          <w:szCs w:val="22"/>
        </w:rPr>
        <w:t xml:space="preserve">협력사 경영 상태 이상 징후(납기 지연 반복, 품질 저하) 발생 시 즉시 대응합니다.</w:t>
      </w:r>
    </w:p>
    <w:p>
      <w:pPr>
        <w:pStyle w:val="ListParagraph"/>
        <w:numPr>
          <w:ilvl w:val="0"/>
          <w:numId w:val="2"/>
        </w:numPr>
      </w:pPr>
      <w:r>
        <w:rPr>
          <w:rFonts w:ascii="맑은 고딕" w:cs="맑은 고딕" w:eastAsia="맑은 고딕" w:hAnsi="맑은 고딕"/>
          <w:sz w:val="22"/>
          <w:szCs w:val="22"/>
        </w:rPr>
        <w:t xml:space="preserve">분기별 공급망 리스크 보고서를 작성하여 경영진에게 보고합니다.</w:t>
      </w:r>
    </w:p>
    <w:p>
      <w:pPr>
        <w:spacing w:before="200"/>
      </w:pPr>
    </w:p>
    <w:p>
      <w:r>
        <w:rPr>
          <w:rFonts w:ascii="맑은 고딕" w:cs="맑은 고딕" w:eastAsia="맑은 고딕" w:hAnsi="맑은 고딕"/>
          <w:sz w:val="22"/>
          <w:szCs w:val="22"/>
        </w:rPr>
        <w:t xml:space="preserve">▶ 프로세스 요약 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500"/>
        <w:gridCol w:w="4900"/>
        <w:gridCol w:w="3238"/>
      </w:tblGrid>
      <w:tr>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단계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주요 활동</w:t>
            </w:r>
          </w:p>
        </w:tc>
        <w:tc>
          <w:tcPr>
            <w:tcW w:type="dxa" w:w="3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산출물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협력사 의존도 분석</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의존도 분석표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2단계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외부 리스크 모니터링</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리스크 모니터링 보고서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대체 협력사 확보</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대체 협력사 목록</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4단계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리스크 대응 매뉴얼 수립</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대응 매뉴얼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이상 징후 즉시 대응</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이상 징후 보고서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6단계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분기 리스크 보고</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분기 리스크 보고서</w:t>
            </w:r>
          </w:p>
        </w:tc>
      </w:tr>
    </w:tbl>
    <w:p>
      <w:pPr>
        <w:spacing w:before="200"/>
      </w:pPr>
    </w:p>
    <w:p>
      <w:r>
        <w:rPr>
          <w:rFonts w:ascii="맑은 고딕" w:cs="맑은 고딕" w:eastAsia="맑은 고딕" w:hAnsi="맑은 고딕"/>
          <w:sz w:val="22"/>
          <w:szCs w:val="22"/>
        </w:rPr>
        <w:t xml:space="preserve">▶ 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협력사별 의존도 분석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단일 공급처 의존 상품 파악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원자재 가격 모니터링 주기 설정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환율 변동 모니터링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물류비 변동 모니터링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대체 협력사 확보 현황 확인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리스크 대응 매뉴얼 최신화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협력사 이상 징후 모니터링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이상 징후 발생 시 보고 체계 확인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분기 리스크 보고서 작성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bl>
    <w:p>
      <w:pPr>
        <w:spacing w:after="200"/>
      </w:pPr>
    </w:p>
    <w:p>
      <w:pPr>
        <w:pStyle w:val="Heading2"/>
      </w:pPr>
      <w:r>
        <w:rPr>
          <w:rFonts w:ascii="맑은 고딕" w:cs="맑은 고딕" w:eastAsia="맑은 고딕" w:hAnsi="맑은 고딕"/>
          <w:b/>
          <w:bCs/>
          <w:color w:val="2E75B6"/>
          <w:sz w:val="28"/>
          <w:szCs w:val="28"/>
        </w:rPr>
        <w:t xml:space="preserve">2.6 계약 및 거래 조건 관리</w:t>
      </w:r>
    </w:p>
    <w:p>
      <w:pPr>
        <w:pStyle w:val="ListParagraph"/>
        <w:numPr>
          <w:ilvl w:val="0"/>
          <w:numId w:val="2"/>
        </w:numPr>
      </w:pPr>
      <w:r>
        <w:rPr>
          <w:rFonts w:ascii="맑은 고딕" w:cs="맑은 고딕" w:eastAsia="맑은 고딕" w:hAnsi="맑은 고딕"/>
          <w:sz w:val="22"/>
          <w:szCs w:val="22"/>
        </w:rPr>
        <w:t xml:space="preserve">신규 협력사와의 기본 거래 계약서를 법무팀 검토 후 체결합니다.</w:t>
      </w:r>
    </w:p>
    <w:p>
      <w:pPr>
        <w:pStyle w:val="ListParagraph"/>
        <w:numPr>
          <w:ilvl w:val="0"/>
          <w:numId w:val="2"/>
        </w:numPr>
      </w:pPr>
      <w:r>
        <w:rPr>
          <w:rFonts w:ascii="맑은 고딕" w:cs="맑은 고딕" w:eastAsia="맑은 고딕" w:hAnsi="맑은 고딕"/>
          <w:sz w:val="22"/>
          <w:szCs w:val="22"/>
        </w:rPr>
        <w:t xml:space="preserve">계약서에 품질 기준, 납기, 페널티 조항, 비밀유지 조항을 명확히 반영합니다.</w:t>
      </w:r>
    </w:p>
    <w:p>
      <w:pPr>
        <w:pStyle w:val="ListParagraph"/>
        <w:numPr>
          <w:ilvl w:val="0"/>
          <w:numId w:val="2"/>
        </w:numPr>
      </w:pPr>
      <w:r>
        <w:rPr>
          <w:rFonts w:ascii="맑은 고딕" w:cs="맑은 고딕" w:eastAsia="맑은 고딕" w:hAnsi="맑은 고딕"/>
          <w:sz w:val="22"/>
          <w:szCs w:val="22"/>
        </w:rPr>
        <w:t xml:space="preserve">연간 또는 시즌별로 거래 조건(단가, 결제 조건, MOQ)을 재협상합니다.</w:t>
      </w:r>
    </w:p>
    <w:p>
      <w:pPr>
        <w:pStyle w:val="ListParagraph"/>
        <w:numPr>
          <w:ilvl w:val="0"/>
          <w:numId w:val="2"/>
        </w:numPr>
      </w:pPr>
      <w:r>
        <w:rPr>
          <w:rFonts w:ascii="맑은 고딕" w:cs="맑은 고딕" w:eastAsia="맑은 고딕" w:hAnsi="맑은 고딕"/>
          <w:sz w:val="22"/>
          <w:szCs w:val="22"/>
        </w:rPr>
        <w:t xml:space="preserve">계약 만료 전 갱신 여부를 사전에 검토하고 내부 승인을 받습니다.</w:t>
      </w:r>
    </w:p>
    <w:p>
      <w:pPr>
        <w:pStyle w:val="ListParagraph"/>
        <w:numPr>
          <w:ilvl w:val="0"/>
          <w:numId w:val="2"/>
        </w:numPr>
      </w:pPr>
      <w:r>
        <w:rPr>
          <w:rFonts w:ascii="맑은 고딕" w:cs="맑은 고딕" w:eastAsia="맑은 고딕" w:hAnsi="맑은 고딕"/>
          <w:sz w:val="22"/>
          <w:szCs w:val="22"/>
        </w:rPr>
        <w:t xml:space="preserve">계약서 원본을 문서 관리 시스템에 등록하고 만료일 알림을 설정합니다.</w:t>
      </w:r>
    </w:p>
    <w:p>
      <w:pPr>
        <w:pStyle w:val="ListParagraph"/>
        <w:numPr>
          <w:ilvl w:val="0"/>
          <w:numId w:val="2"/>
        </w:numPr>
      </w:pPr>
      <w:r>
        <w:rPr>
          <w:rFonts w:ascii="맑은 고딕" w:cs="맑은 고딕" w:eastAsia="맑은 고딕" w:hAnsi="맑은 고딕"/>
          <w:sz w:val="22"/>
          <w:szCs w:val="22"/>
        </w:rPr>
        <w:t xml:space="preserve">거래 조건 변경 사항 발생 시 변경 계약서(Amendment)를 즉시 체결합니다.</w:t>
      </w:r>
    </w:p>
    <w:p>
      <w:pPr>
        <w:spacing w:before="200"/>
      </w:pPr>
    </w:p>
    <w:p>
      <w:r>
        <w:rPr>
          <w:rFonts w:ascii="맑은 고딕" w:cs="맑은 고딕" w:eastAsia="맑은 고딕" w:hAnsi="맑은 고딕"/>
          <w:sz w:val="22"/>
          <w:szCs w:val="22"/>
        </w:rPr>
        <w:t xml:space="preserve">▶ 프로세스 요약 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500"/>
        <w:gridCol w:w="4900"/>
        <w:gridCol w:w="3238"/>
      </w:tblGrid>
      <w:tr>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단계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주요 활동</w:t>
            </w:r>
          </w:p>
        </w:tc>
        <w:tc>
          <w:tcPr>
            <w:tcW w:type="dxa" w:w="3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산출물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계약서 초안 작성</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계약서 초안</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2단계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법무팀 검토</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법무 검토 의견</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거래 조건 협상</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협상 결과서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4단계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계약 갱신 검토</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갱신 검토 보고서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계약서 등록</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시스템 등록 완료</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6단계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변경 계약 체결</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변경 계약서</w:t>
            </w:r>
          </w:p>
        </w:tc>
      </w:tr>
    </w:tbl>
    <w:p>
      <w:pPr>
        <w:spacing w:before="200"/>
      </w:pPr>
    </w:p>
    <w:p>
      <w:r>
        <w:rPr>
          <w:rFonts w:ascii="맑은 고딕" w:cs="맑은 고딕" w:eastAsia="맑은 고딕" w:hAnsi="맑은 고딕"/>
          <w:sz w:val="22"/>
          <w:szCs w:val="22"/>
        </w:rPr>
        <w:t xml:space="preserve">▶ 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계약서 기본 항목(품질/납기/페널티) 포함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비밀유지(NDA) 조항 포함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법무팀 검토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협력사 서명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계약서 원본 문서 관리 시스템 등록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계약 만료일 알림 설정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연간 거래 조건 재협상 일정 확인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MOQ·단가·결제 조건 재협상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계약 갱신 내부 승인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변경 사항 발생 시 Amendment 체결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bl>
    <w:p>
      <w:pPr>
        <w:spacing w:after="200"/>
      </w:pPr>
    </w:p>
    <w:p>
      <w:r>
        <w:br w:type="page"/>
      </w:r>
    </w:p>
    <w:p>
      <w:pPr>
        <w:pStyle w:val="Heading1"/>
      </w:pPr>
      <w:r>
        <w:rPr>
          <w:rFonts w:ascii="맑은 고딕" w:cs="맑은 고딕" w:eastAsia="맑은 고딕" w:hAnsi="맑은 고딕"/>
          <w:b/>
          <w:bCs/>
          <w:color w:val="1F3864"/>
          <w:sz w:val="32"/>
          <w:szCs w:val="32"/>
        </w:rPr>
        <w:t xml:space="preserve">3장. KPI 및 성과 지표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500"/>
        <w:gridCol w:w="3000"/>
        <w:gridCol w:w="2000"/>
        <w:gridCol w:w="2138"/>
      </w:tblGrid>
      <w:tr>
        <w:tc>
          <w:tcPr>
            <w:tcW w:type="dxa" w:w="2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지표명</w:t>
            </w:r>
          </w:p>
        </w:tc>
        <w:tc>
          <w:tcPr>
            <w:tcW w:type="dxa" w:w="3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산식/기준</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목표 기준</w:t>
            </w:r>
          </w:p>
        </w:tc>
        <w:tc>
          <w:tcPr>
            <w:tcW w:type="dxa" w:w="21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측정 주기</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구매 원가 절감율</w:t>
            </w:r>
          </w:p>
        </w:tc>
        <w:tc>
          <w:tcPr>
            <w:tcW w:type="dxa" w:w="3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(전년 단가 - 금년 단가) / 전년 단가 × 100</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 이상</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연간</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납기 준수율</w:t>
            </w:r>
          </w:p>
        </w:tc>
        <w:tc>
          <w:tcPr>
            <w:tcW w:type="dxa" w:w="3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납기 내 입고 건수 / 전체 발주 건수 × 100</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95% 이상</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불량률</w:t>
            </w:r>
          </w:p>
        </w:tc>
        <w:tc>
          <w:tcPr>
            <w:tcW w:type="dxa" w:w="3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불량 수량 / 입고 수량 × 100</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 이하</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협력사 평가 점수</w:t>
            </w:r>
          </w:p>
        </w:tc>
        <w:tc>
          <w:tcPr>
            <w:tcW w:type="dxa" w:w="3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품질·납기·서비스 합산 점수 (100점 만점)</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80점 이상</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분기</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단일 공급처 의존 비율</w:t>
            </w:r>
          </w:p>
        </w:tc>
        <w:tc>
          <w:tcPr>
            <w:tcW w:type="dxa" w:w="3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단일 소싱 SKU / 전체 SKU × 100</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20% 이하</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분기</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발주 처리 리드타임</w:t>
            </w:r>
          </w:p>
        </w:tc>
        <w:tc>
          <w:tcPr>
            <w:tcW w:type="dxa" w:w="3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발주 승인 후 발주서 발송까지 소요 일수</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2일 이내</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계약 만료 사전 처리율</w:t>
            </w:r>
          </w:p>
        </w:tc>
        <w:tc>
          <w:tcPr>
            <w:tcW w:type="dxa" w:w="3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만료 30일 전 갱신 완료 건 / 전체 만료 건</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100%</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분기</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RFQ 회신율</w:t>
            </w:r>
          </w:p>
        </w:tc>
        <w:tc>
          <w:tcPr>
            <w:tcW w:type="dxa" w:w="3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견적 회신 협력사 수 / RFQ 발송 협력사 수</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80% 이상</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w:t>
            </w:r>
          </w:p>
        </w:tc>
      </w:tr>
    </w:tbl>
    <w:p>
      <w:r>
        <w:br w:type="page"/>
      </w:r>
    </w:p>
    <w:p>
      <w:pPr>
        <w:pStyle w:val="Heading1"/>
      </w:pPr>
      <w:r>
        <w:rPr>
          <w:rFonts w:ascii="맑은 고딕" w:cs="맑은 고딕" w:eastAsia="맑은 고딕" w:hAnsi="맑은 고딕"/>
          <w:b/>
          <w:bCs/>
          <w:color w:val="1F3864"/>
          <w:sz w:val="32"/>
          <w:szCs w:val="32"/>
        </w:rPr>
        <w:t xml:space="preserve">4장. 주요 사용 도구</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000"/>
        <w:gridCol w:w="2500"/>
        <w:gridCol w:w="1500"/>
        <w:gridCol w:w="3638"/>
      </w:tblGrid>
      <w:tr>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도구명</w:t>
            </w:r>
          </w:p>
        </w:tc>
        <w:tc>
          <w:tcPr>
            <w:tcW w:type="dxa" w:w="2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용도</w:t>
            </w:r>
          </w:p>
        </w:tc>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무료/유료</w:t>
            </w:r>
          </w:p>
        </w:tc>
        <w:tc>
          <w:tcPr>
            <w:tcW w:type="dxa" w:w="36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추천 이유</w:t>
            </w:r>
          </w:p>
        </w:tc>
      </w:tr>
      <w:tr>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ERP (더존/SAP)</w:t>
            </w:r>
          </w:p>
        </w:tc>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발주서 생성, 입고 처리, 재고 연동</w:t>
            </w:r>
          </w:p>
        </w:tc>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유료</w:t>
            </w:r>
          </w:p>
        </w:tc>
        <w:tc>
          <w:tcPr>
            <w:tcW w:type="dxa" w:w="36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구매 전 프로세스 자동화 및 재고 실시간 연동</w:t>
            </w:r>
          </w:p>
        </w:tc>
      </w:tr>
      <w:tr>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Microsoft Excel</w:t>
            </w:r>
          </w:p>
        </w:tc>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견적 비교표, 협력사 평가, 납기 관리</w:t>
            </w:r>
          </w:p>
        </w:tc>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유료</w:t>
            </w:r>
          </w:p>
        </w:tc>
        <w:tc>
          <w:tcPr>
            <w:tcW w:type="dxa" w:w="36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복잡한 가격 비교 및 협력사 데이터 분석에 필수</w:t>
            </w:r>
          </w:p>
        </w:tc>
      </w:tr>
      <w:tr>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Sourcing Tool (Alibaba/Kompass)</w:t>
            </w:r>
          </w:p>
        </w:tc>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글로벌/국내 협력사 발굴</w:t>
            </w:r>
          </w:p>
        </w:tc>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무/유료</w:t>
            </w:r>
          </w:p>
        </w:tc>
        <w:tc>
          <w:tcPr>
            <w:tcW w:type="dxa" w:w="36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다양한 카테고리 협력사 DB 검색 가능</w:t>
            </w:r>
          </w:p>
        </w:tc>
      </w:tr>
      <w:tr>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DocuSign / Adobe Sign</w:t>
            </w:r>
          </w:p>
        </w:tc>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전자 계약 서명</w:t>
            </w:r>
          </w:p>
        </w:tc>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유료</w:t>
            </w:r>
          </w:p>
        </w:tc>
        <w:tc>
          <w:tcPr>
            <w:tcW w:type="dxa" w:w="36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비대면 계약 체결로 처리 속도 향상</w:t>
            </w:r>
          </w:p>
        </w:tc>
      </w:tr>
      <w:tr>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Slack / Teams</w:t>
            </w:r>
          </w:p>
        </w:tc>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협력사 및 내부 커뮤니케이션</w:t>
            </w:r>
          </w:p>
        </w:tc>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무/유료</w:t>
            </w:r>
          </w:p>
        </w:tc>
        <w:tc>
          <w:tcPr>
            <w:tcW w:type="dxa" w:w="36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실시간 협업 및 파일 공유 기능</w:t>
            </w:r>
          </w:p>
        </w:tc>
      </w:tr>
      <w:tr>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Google Sheets</w:t>
            </w:r>
          </w:p>
        </w:tc>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협력사 목록, 발주 현황 공유 관리</w:t>
            </w:r>
          </w:p>
        </w:tc>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무료</w:t>
            </w:r>
          </w:p>
        </w:tc>
        <w:tc>
          <w:tcPr>
            <w:tcW w:type="dxa" w:w="36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실시간 공동 편집으로 팀 내 정보 공유 용이</w:t>
            </w:r>
          </w:p>
        </w:tc>
      </w:tr>
      <w:tr>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트렐로 / Notion</w:t>
            </w:r>
          </w:p>
        </w:tc>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발주 일정·납기 태스크 관리</w:t>
            </w:r>
          </w:p>
        </w:tc>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무/유료</w:t>
            </w:r>
          </w:p>
        </w:tc>
        <w:tc>
          <w:tcPr>
            <w:tcW w:type="dxa" w:w="36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칸반·캘린더 뷰로 납기 현황 시각화</w:t>
            </w:r>
          </w:p>
        </w:tc>
      </w:tr>
      <w:tr>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관세청 UNI-PASS</w:t>
            </w:r>
          </w:p>
        </w:tc>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수입 통관 현황 확인</w:t>
            </w:r>
          </w:p>
        </w:tc>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무료</w:t>
            </w:r>
          </w:p>
        </w:tc>
        <w:tc>
          <w:tcPr>
            <w:tcW w:type="dxa" w:w="36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수입 상품 통관 진행 상황 실시간 조회</w:t>
            </w:r>
          </w:p>
        </w:tc>
      </w:tr>
      <w:tr>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환율 모니터링 앱</w:t>
            </w:r>
          </w:p>
        </w:tc>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환율 변동 모니터링</w:t>
            </w:r>
          </w:p>
        </w:tc>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무료</w:t>
            </w:r>
          </w:p>
        </w:tc>
        <w:tc>
          <w:tcPr>
            <w:tcW w:type="dxa" w:w="36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수입 상품 원가 관리에 필수</w:t>
            </w:r>
          </w:p>
        </w:tc>
      </w:tr>
    </w:tbl>
    <w:p>
      <w:r>
        <w:br w:type="page"/>
      </w:r>
    </w:p>
    <w:p>
      <w:pPr>
        <w:pStyle w:val="Heading1"/>
      </w:pPr>
      <w:r>
        <w:rPr>
          <w:rFonts w:ascii="맑은 고딕" w:cs="맑은 고딕" w:eastAsia="맑은 고딕" w:hAnsi="맑은 고딕"/>
          <w:b/>
          <w:bCs/>
          <w:color w:val="1F3864"/>
          <w:sz w:val="32"/>
          <w:szCs w:val="32"/>
        </w:rPr>
        <w:t xml:space="preserve">5장. 협업 가이드</w:t>
      </w:r>
    </w:p>
    <w:p>
      <w:r>
        <w:rPr>
          <w:rFonts w:ascii="맑은 고딕" w:cs="맑은 고딕" w:eastAsia="맑은 고딕" w:hAnsi="맑은 고딕"/>
          <w:sz w:val="22"/>
          <w:szCs w:val="22"/>
        </w:rPr>
        <w:t xml:space="preserve">소싱·구매 담당은 상품기획팀의 기획 결과물을 실제 상품으로 구현하는 다리 역할을 합니다. 상품기획팀으로부터 소싱 브리프를 수령할 때는 스펙, 목표 원가, 납기, MOQ 등 핵심 조건이 명확히 기재되어 있는지 반드시 확인하고, 불명확한 사항은 즉시 확인하여 견적 단계에서의 혼선을 방지합니다. 기획팀과는 기획 초안 단계부터 소싱 가능 여부를 사전 협의하는 관행을 정착시키는 것이 중요합니다.</w:t>
      </w:r>
    </w:p>
    <w:p>
      <w:r>
        <w:rPr>
          <w:rFonts w:ascii="맑은 고딕" w:cs="맑은 고딕" w:eastAsia="맑은 고딕" w:hAnsi="맑은 고딕"/>
          <w:sz w:val="22"/>
          <w:szCs w:val="22"/>
        </w:rPr>
        <w:t xml:space="preserve">품질관리팀과는 협력사 평가 기준과 검수 기준을 공동으로 수립하고, 불량 발생 시 신속하게 공동 대응할 수 있는 프로토콜을 사전에 마련해야 합니다. 물류·SCM팀에는 입고 예정일 변경이 발생할 경우 최소 3일 전에 사전 통보하여 물류 스케줄 조정이 가능하도록 합니다. 발주 현황과 납기 정보는 공용 시트에 실시간으로 업데이트하여 누구나 확인할 수 있도록 투명하게 관리합니다.</w:t>
      </w:r>
    </w:p>
    <w:p>
      <w:r>
        <w:rPr>
          <w:rFonts w:ascii="맑은 고딕" w:cs="맑은 고딕" w:eastAsia="맑은 고딕" w:hAnsi="맑은 고딕"/>
          <w:sz w:val="22"/>
          <w:szCs w:val="22"/>
        </w:rPr>
        <w:t xml:space="preserve">회계·재무팀과는 발주서와 세금계산서 처리 일정을 미리 협의하여 대금 지급 지연으로 인한 협력사 관계 악화를 방지합니다. 협력사와의 모든 협상 내용과 합의 사항은 반드시 이메일 또는 문서로 남겨 분쟁 발생 시 근거 자료로 활용합니다. 법무팀 검토 없이 계약서를 단독으로 체결하거나 구두 합의만으로 거래를 진행하는 관행은 반드시 지양해야 합니다.</w:t>
      </w:r>
    </w:p>
    <w:p>
      <w:r>
        <w:br w:type="page"/>
      </w:r>
    </w:p>
    <w:p>
      <w:pPr>
        <w:pStyle w:val="Heading1"/>
      </w:pPr>
      <w:r>
        <w:rPr>
          <w:rFonts w:ascii="맑은 고딕" w:cs="맑은 고딕" w:eastAsia="맑은 고딕" w:hAnsi="맑은 고딕"/>
          <w:b/>
          <w:bCs/>
          <w:color w:val="1F3864"/>
          <w:sz w:val="32"/>
          <w:szCs w:val="32"/>
        </w:rPr>
        <w:t xml:space="preserve">6장. 자주 발생하는 이슈 &amp; 해결책</w:t>
      </w:r>
    </w:p>
    <w:p>
      <w:pPr>
        <w:pStyle w:val="Heading3"/>
      </w:pPr>
      <w:r>
        <w:rPr>
          <w:rFonts w:ascii="맑은 고딕" w:cs="맑은 고딕" w:eastAsia="맑은 고딕" w:hAnsi="맑은 고딕"/>
          <w:b/>
          <w:bCs/>
          <w:color w:val="404040"/>
          <w:sz w:val="24"/>
          <w:szCs w:val="24"/>
        </w:rPr>
        <w:t xml:space="preserve">Q. 협력사가 갑자기 납기를 연장 통보하는 상황</w:t>
      </w:r>
    </w:p>
    <w:p>
      <w:r>
        <w:rPr>
          <w:rFonts w:ascii="맑은 고딕" w:cs="맑은 고딕" w:eastAsia="맑은 고딕" w:hAnsi="맑은 고딕"/>
          <w:b/>
          <w:bCs/>
          <w:sz w:val="22"/>
          <w:szCs w:val="22"/>
        </w:rPr>
        <w:t xml:space="preserve">▶ 원인: </w:t>
      </w:r>
      <w:r>
        <w:rPr>
          <w:rFonts w:ascii="맑은 고딕" w:cs="맑은 고딕" w:eastAsia="맑은 고딕" w:hAnsi="맑은 고딕"/>
          <w:sz w:val="22"/>
          <w:szCs w:val="22"/>
        </w:rPr>
        <w:t xml:space="preserve">원자재 부족, 생산 설비 고장, 인력 부족 등 협력사 내부 사정으로 인해 사전 합의된 납기를 지키지 못하는 경우입니다.</w:t>
      </w:r>
    </w:p>
    <w:p>
      <w:r>
        <w:rPr>
          <w:rFonts w:ascii="맑은 고딕" w:cs="맑은 고딕" w:eastAsia="맑은 고딕" w:hAnsi="맑은 고딕"/>
          <w:b/>
          <w:bCs/>
          <w:sz w:val="22"/>
          <w:szCs w:val="22"/>
        </w:rPr>
        <w:t xml:space="preserve">▶ 해결 방법: </w:t>
      </w:r>
      <w:r>
        <w:rPr>
          <w:rFonts w:ascii="맑은 고딕" w:cs="맑은 고딕" w:eastAsia="맑은 고딕" w:hAnsi="맑은 고딕"/>
          <w:sz w:val="22"/>
          <w:szCs w:val="22"/>
        </w:rPr>
        <w:t xml:space="preserve"/>
      </w:r>
    </w:p>
    <w:p>
      <w:pPr>
        <w:pStyle w:val="ListParagraph"/>
        <w:numPr>
          <w:ilvl w:val="0"/>
          <w:numId w:val="2"/>
        </w:numPr>
      </w:pPr>
      <w:r>
        <w:rPr>
          <w:rFonts w:ascii="맑은 고딕" w:cs="맑은 고딕" w:eastAsia="맑은 고딕" w:hAnsi="맑은 고딕"/>
          <w:sz w:val="22"/>
          <w:szCs w:val="22"/>
        </w:rPr>
        <w:t xml:space="preserve">즉시 상품기획팀과 물류팀에 납기 변경 가능성을 선제적으로 통보합니다.</w:t>
      </w:r>
    </w:p>
    <w:p>
      <w:pPr>
        <w:pStyle w:val="ListParagraph"/>
        <w:numPr>
          <w:ilvl w:val="0"/>
          <w:numId w:val="2"/>
        </w:numPr>
      </w:pPr>
      <w:r>
        <w:rPr>
          <w:rFonts w:ascii="맑은 고딕" w:cs="맑은 고딕" w:eastAsia="맑은 고딕" w:hAnsi="맑은 고딕"/>
          <w:sz w:val="22"/>
          <w:szCs w:val="22"/>
        </w:rPr>
        <w:t xml:space="preserve">협력사에 구체적인 새로운 납기 일정과 보증을 요구합니다.</w:t>
      </w:r>
    </w:p>
    <w:p>
      <w:pPr>
        <w:pStyle w:val="ListParagraph"/>
        <w:numPr>
          <w:ilvl w:val="0"/>
          <w:numId w:val="2"/>
        </w:numPr>
      </w:pPr>
      <w:r>
        <w:rPr>
          <w:rFonts w:ascii="맑은 고딕" w:cs="맑은 고딕" w:eastAsia="맑은 고딕" w:hAnsi="맑은 고딕"/>
          <w:sz w:val="22"/>
          <w:szCs w:val="22"/>
        </w:rPr>
        <w:t xml:space="preserve">대체 협력사 가용 여부를 즉시 확인합니다.</w:t>
      </w:r>
    </w:p>
    <w:p>
      <w:pPr>
        <w:pStyle w:val="ListParagraph"/>
        <w:numPr>
          <w:ilvl w:val="0"/>
          <w:numId w:val="2"/>
        </w:numPr>
      </w:pPr>
      <w:r>
        <w:rPr>
          <w:rFonts w:ascii="맑은 고딕" w:cs="맑은 고딕" w:eastAsia="맑은 고딕" w:hAnsi="맑은 고딕"/>
          <w:sz w:val="22"/>
          <w:szCs w:val="22"/>
        </w:rPr>
        <w:t xml:space="preserve">계약서 납기 지연 페널티 조항 적용 여부를 검토합니다.</w:t>
      </w:r>
    </w:p>
    <w:p>
      <w:pPr>
        <w:pStyle w:val="Heading3"/>
      </w:pPr>
      <w:r>
        <w:rPr>
          <w:rFonts w:ascii="맑은 고딕" w:cs="맑은 고딕" w:eastAsia="맑은 고딕" w:hAnsi="맑은 고딕"/>
          <w:b/>
          <w:bCs/>
          <w:color w:val="404040"/>
          <w:sz w:val="24"/>
          <w:szCs w:val="24"/>
        </w:rPr>
        <w:t xml:space="preserve">Q. 입고된 상품에서 대량 불량이 발견된 상황</w:t>
      </w:r>
    </w:p>
    <w:p>
      <w:r>
        <w:rPr>
          <w:rFonts w:ascii="맑은 고딕" w:cs="맑은 고딕" w:eastAsia="맑은 고딕" w:hAnsi="맑은 고딕"/>
          <w:b/>
          <w:bCs/>
          <w:sz w:val="22"/>
          <w:szCs w:val="22"/>
        </w:rPr>
        <w:t xml:space="preserve">▶ 원인: </w:t>
      </w:r>
      <w:r>
        <w:rPr>
          <w:rFonts w:ascii="맑은 고딕" w:cs="맑은 고딕" w:eastAsia="맑은 고딕" w:hAnsi="맑은 고딕"/>
          <w:sz w:val="22"/>
          <w:szCs w:val="22"/>
        </w:rPr>
        <w:t xml:space="preserve">협력사의 품질 관리 기준이 미흡하거나 출고 전 검수 프로세스가 작동하지 않은 경우입니다.</w:t>
      </w:r>
    </w:p>
    <w:p>
      <w:r>
        <w:rPr>
          <w:rFonts w:ascii="맑은 고딕" w:cs="맑은 고딕" w:eastAsia="맑은 고딕" w:hAnsi="맑은 고딕"/>
          <w:b/>
          <w:bCs/>
          <w:sz w:val="22"/>
          <w:szCs w:val="22"/>
        </w:rPr>
        <w:t xml:space="preserve">▶ 해결 방법: </w:t>
      </w:r>
      <w:r>
        <w:rPr>
          <w:rFonts w:ascii="맑은 고딕" w:cs="맑은 고딕" w:eastAsia="맑은 고딕" w:hAnsi="맑은 고딕"/>
          <w:sz w:val="22"/>
          <w:szCs w:val="22"/>
        </w:rPr>
        <w:t xml:space="preserve"/>
      </w:r>
    </w:p>
    <w:p>
      <w:pPr>
        <w:pStyle w:val="ListParagraph"/>
        <w:numPr>
          <w:ilvl w:val="0"/>
          <w:numId w:val="2"/>
        </w:numPr>
      </w:pPr>
      <w:r>
        <w:rPr>
          <w:rFonts w:ascii="맑은 고딕" w:cs="맑은 고딕" w:eastAsia="맑은 고딕" w:hAnsi="맑은 고딕"/>
          <w:sz w:val="22"/>
          <w:szCs w:val="22"/>
        </w:rPr>
        <w:t xml:space="preserve">불량 수량과 유형을 즉시 파악하고 사진 증거를 확보합니다.</w:t>
      </w:r>
    </w:p>
    <w:p>
      <w:pPr>
        <w:pStyle w:val="ListParagraph"/>
        <w:numPr>
          <w:ilvl w:val="0"/>
          <w:numId w:val="2"/>
        </w:numPr>
      </w:pPr>
      <w:r>
        <w:rPr>
          <w:rFonts w:ascii="맑은 고딕" w:cs="맑은 고딕" w:eastAsia="맑은 고딕" w:hAnsi="맑은 고딕"/>
          <w:sz w:val="22"/>
          <w:szCs w:val="22"/>
        </w:rPr>
        <w:t xml:space="preserve">협력사에 불량 보고서를 공식 발송하고 원인 분석을 요청합니다.</w:t>
      </w:r>
    </w:p>
    <w:p>
      <w:pPr>
        <w:pStyle w:val="ListParagraph"/>
        <w:numPr>
          <w:ilvl w:val="0"/>
          <w:numId w:val="2"/>
        </w:numPr>
      </w:pPr>
      <w:r>
        <w:rPr>
          <w:rFonts w:ascii="맑은 고딕" w:cs="맑은 고딕" w:eastAsia="맑은 고딕" w:hAnsi="맑은 고딕"/>
          <w:sz w:val="22"/>
          <w:szCs w:val="22"/>
        </w:rPr>
        <w:t xml:space="preserve">재생산 또는 대체 입고 일정과 비용 부담 주체를 협의합니다.</w:t>
      </w:r>
    </w:p>
    <w:p>
      <w:pPr>
        <w:pStyle w:val="ListParagraph"/>
        <w:numPr>
          <w:ilvl w:val="0"/>
          <w:numId w:val="2"/>
        </w:numPr>
      </w:pPr>
      <w:r>
        <w:rPr>
          <w:rFonts w:ascii="맑은 고딕" w:cs="맑은 고딕" w:eastAsia="맑은 고딕" w:hAnsi="맑은 고딕"/>
          <w:sz w:val="22"/>
          <w:szCs w:val="22"/>
        </w:rPr>
        <w:t xml:space="preserve">재발 방지를 위해 출고 전 현장 검수 조건을 계약에 추가합니다.</w:t>
      </w:r>
    </w:p>
    <w:p>
      <w:pPr>
        <w:pStyle w:val="Heading3"/>
      </w:pPr>
      <w:r>
        <w:rPr>
          <w:rFonts w:ascii="맑은 고딕" w:cs="맑은 고딕" w:eastAsia="맑은 고딕" w:hAnsi="맑은 고딕"/>
          <w:b/>
          <w:bCs/>
          <w:color w:val="404040"/>
          <w:sz w:val="24"/>
          <w:szCs w:val="24"/>
        </w:rPr>
        <w:t xml:space="preserve">Q. 목표 원가 내에서 협력사를 찾지 못하는 상황</w:t>
      </w:r>
    </w:p>
    <w:p>
      <w:r>
        <w:rPr>
          <w:rFonts w:ascii="맑은 고딕" w:cs="맑은 고딕" w:eastAsia="맑은 고딕" w:hAnsi="맑은 고딕"/>
          <w:b/>
          <w:bCs/>
          <w:sz w:val="22"/>
          <w:szCs w:val="22"/>
        </w:rPr>
        <w:t xml:space="preserve">▶ 원인: </w:t>
      </w:r>
      <w:r>
        <w:rPr>
          <w:rFonts w:ascii="맑은 고딕" w:cs="맑은 고딕" w:eastAsia="맑은 고딕" w:hAnsi="맑은 고딕"/>
          <w:sz w:val="22"/>
          <w:szCs w:val="22"/>
        </w:rPr>
        <w:t xml:space="preserve">원자재 가격 상승, 시장 공급 부족, 또는 기획팀의 목표가 설정이 시장 현실과 괴리된 경우입니다.</w:t>
      </w:r>
    </w:p>
    <w:p>
      <w:r>
        <w:rPr>
          <w:rFonts w:ascii="맑은 고딕" w:cs="맑은 고딕" w:eastAsia="맑은 고딕" w:hAnsi="맑은 고딕"/>
          <w:b/>
          <w:bCs/>
          <w:sz w:val="22"/>
          <w:szCs w:val="22"/>
        </w:rPr>
        <w:t xml:space="preserve">▶ 해결 방법: </w:t>
      </w:r>
      <w:r>
        <w:rPr>
          <w:rFonts w:ascii="맑은 고딕" w:cs="맑은 고딕" w:eastAsia="맑은 고딕" w:hAnsi="맑은 고딕"/>
          <w:sz w:val="22"/>
          <w:szCs w:val="22"/>
        </w:rPr>
        <w:t xml:space="preserve"/>
      </w:r>
    </w:p>
    <w:p>
      <w:pPr>
        <w:pStyle w:val="ListParagraph"/>
        <w:numPr>
          <w:ilvl w:val="0"/>
          <w:numId w:val="2"/>
        </w:numPr>
      </w:pPr>
      <w:r>
        <w:rPr>
          <w:rFonts w:ascii="맑은 고딕" w:cs="맑은 고딕" w:eastAsia="맑은 고딕" w:hAnsi="맑은 고딕"/>
          <w:sz w:val="22"/>
          <w:szCs w:val="22"/>
        </w:rPr>
        <w:t xml:space="preserve">현재 시장 견적 데이터를 취합하여 기획팀에 공유합니다.</w:t>
      </w:r>
    </w:p>
    <w:p>
      <w:pPr>
        <w:pStyle w:val="ListParagraph"/>
        <w:numPr>
          <w:ilvl w:val="0"/>
          <w:numId w:val="2"/>
        </w:numPr>
      </w:pPr>
      <w:r>
        <w:rPr>
          <w:rFonts w:ascii="맑은 고딕" w:cs="맑은 고딕" w:eastAsia="맑은 고딕" w:hAnsi="맑은 고딕"/>
          <w:sz w:val="22"/>
          <w:szCs w:val="22"/>
        </w:rPr>
        <w:t xml:space="preserve">스펙 완화(소재, 포장 변경 등) 가능성을 기획팀과 협의합니다.</w:t>
      </w:r>
    </w:p>
    <w:p>
      <w:pPr>
        <w:pStyle w:val="ListParagraph"/>
        <w:numPr>
          <w:ilvl w:val="0"/>
          <w:numId w:val="2"/>
        </w:numPr>
      </w:pPr>
      <w:r>
        <w:rPr>
          <w:rFonts w:ascii="맑은 고딕" w:cs="맑은 고딕" w:eastAsia="맑은 고딕" w:hAnsi="맑은 고딕"/>
          <w:sz w:val="22"/>
          <w:szCs w:val="22"/>
        </w:rPr>
        <w:t xml:space="preserve">물량 증대를 통한 단가 협상 가능성을 검토합니다.</w:t>
      </w:r>
    </w:p>
    <w:p>
      <w:pPr>
        <w:pStyle w:val="ListParagraph"/>
        <w:numPr>
          <w:ilvl w:val="0"/>
          <w:numId w:val="2"/>
        </w:numPr>
      </w:pPr>
      <w:r>
        <w:rPr>
          <w:rFonts w:ascii="맑은 고딕" w:cs="맑은 고딕" w:eastAsia="맑은 고딕" w:hAnsi="맑은 고딕"/>
          <w:sz w:val="22"/>
          <w:szCs w:val="22"/>
        </w:rPr>
        <w:t xml:space="preserve">대체 소재 또는 대체 협력사(신규 국가 포함)를 탐색합니다.</w:t>
      </w:r>
    </w:p>
    <w:p>
      <w:pPr>
        <w:pStyle w:val="Heading3"/>
      </w:pPr>
      <w:r>
        <w:rPr>
          <w:rFonts w:ascii="맑은 고딕" w:cs="맑은 고딕" w:eastAsia="맑은 고딕" w:hAnsi="맑은 고딕"/>
          <w:b/>
          <w:bCs/>
          <w:color w:val="404040"/>
          <w:sz w:val="24"/>
          <w:szCs w:val="24"/>
        </w:rPr>
        <w:t xml:space="preserve">Q. 특정 협력사에 대한 의존도가 과도하게 높아진 상황</w:t>
      </w:r>
    </w:p>
    <w:p>
      <w:r>
        <w:rPr>
          <w:rFonts w:ascii="맑은 고딕" w:cs="맑은 고딕" w:eastAsia="맑은 고딕" w:hAnsi="맑은 고딕"/>
          <w:b/>
          <w:bCs/>
          <w:sz w:val="22"/>
          <w:szCs w:val="22"/>
        </w:rPr>
        <w:t xml:space="preserve">▶ 원인: </w:t>
      </w:r>
      <w:r>
        <w:rPr>
          <w:rFonts w:ascii="맑은 고딕" w:cs="맑은 고딕" w:eastAsia="맑은 고딕" w:hAnsi="맑은 고딕"/>
          <w:sz w:val="22"/>
          <w:szCs w:val="22"/>
        </w:rPr>
        <w:t xml:space="preserve">편의성이나 기존 관계를 이유로 새로운 협력사 발굴을 소홀히 하여 공급망이 단일 협력사에 집중된 경우입니다.</w:t>
      </w:r>
    </w:p>
    <w:p>
      <w:r>
        <w:rPr>
          <w:rFonts w:ascii="맑은 고딕" w:cs="맑은 고딕" w:eastAsia="맑은 고딕" w:hAnsi="맑은 고딕"/>
          <w:b/>
          <w:bCs/>
          <w:sz w:val="22"/>
          <w:szCs w:val="22"/>
        </w:rPr>
        <w:t xml:space="preserve">▶ 해결 방법: </w:t>
      </w:r>
      <w:r>
        <w:rPr>
          <w:rFonts w:ascii="맑은 고딕" w:cs="맑은 고딕" w:eastAsia="맑은 고딕" w:hAnsi="맑은 고딕"/>
          <w:sz w:val="22"/>
          <w:szCs w:val="22"/>
        </w:rPr>
        <w:t xml:space="preserve"/>
      </w:r>
    </w:p>
    <w:p>
      <w:pPr>
        <w:pStyle w:val="ListParagraph"/>
        <w:numPr>
          <w:ilvl w:val="0"/>
          <w:numId w:val="2"/>
        </w:numPr>
      </w:pPr>
      <w:r>
        <w:rPr>
          <w:rFonts w:ascii="맑은 고딕" w:cs="맑은 고딕" w:eastAsia="맑은 고딕" w:hAnsi="맑은 고딕"/>
          <w:sz w:val="22"/>
          <w:szCs w:val="22"/>
        </w:rPr>
        <w:t xml:space="preserve">전체 SKU 중 해당 협력사 의존 비율을 파악합니다.</w:t>
      </w:r>
    </w:p>
    <w:p>
      <w:pPr>
        <w:pStyle w:val="ListParagraph"/>
        <w:numPr>
          <w:ilvl w:val="0"/>
          <w:numId w:val="2"/>
        </w:numPr>
      </w:pPr>
      <w:r>
        <w:rPr>
          <w:rFonts w:ascii="맑은 고딕" w:cs="맑은 고딕" w:eastAsia="맑은 고딕" w:hAnsi="맑은 고딕"/>
          <w:sz w:val="22"/>
          <w:szCs w:val="22"/>
        </w:rPr>
        <w:t xml:space="preserve">대체 협력사 발굴 목표(예: 6개월 내 2개 추가)를 설정합니다.</w:t>
      </w:r>
    </w:p>
    <w:p>
      <w:pPr>
        <w:pStyle w:val="ListParagraph"/>
        <w:numPr>
          <w:ilvl w:val="0"/>
          <w:numId w:val="2"/>
        </w:numPr>
      </w:pPr>
      <w:r>
        <w:rPr>
          <w:rFonts w:ascii="맑은 고딕" w:cs="맑은 고딕" w:eastAsia="맑은 고딕" w:hAnsi="맑은 고딕"/>
          <w:sz w:val="22"/>
          <w:szCs w:val="22"/>
        </w:rPr>
        <w:t xml:space="preserve">신규 협력사에 소량 발주로 관계를 시작하여 점진적으로 비중을 확대합니다.</w:t>
      </w:r>
    </w:p>
    <w:p>
      <w:pPr>
        <w:pStyle w:val="ListParagraph"/>
        <w:numPr>
          <w:ilvl w:val="0"/>
          <w:numId w:val="2"/>
        </w:numPr>
      </w:pPr>
      <w:r>
        <w:rPr>
          <w:rFonts w:ascii="맑은 고딕" w:cs="맑은 고딕" w:eastAsia="맑은 고딕" w:hAnsi="맑은 고딕"/>
          <w:sz w:val="22"/>
          <w:szCs w:val="22"/>
        </w:rPr>
        <w:t xml:space="preserve">협력사 의존도를 분기별 KPI로 관리합니다.</w:t>
      </w:r>
    </w:p>
    <w:p>
      <w:pPr>
        <w:pStyle w:val="Heading3"/>
      </w:pPr>
      <w:r>
        <w:rPr>
          <w:rFonts w:ascii="맑은 고딕" w:cs="맑은 고딕" w:eastAsia="맑은 고딕" w:hAnsi="맑은 고딕"/>
          <w:b/>
          <w:bCs/>
          <w:color w:val="404040"/>
          <w:sz w:val="24"/>
          <w:szCs w:val="24"/>
        </w:rPr>
        <w:t xml:space="preserve">Q. 계약 만료를 놓쳐 무계약 상태로 거래가 지속되는 상황</w:t>
      </w:r>
    </w:p>
    <w:p>
      <w:r>
        <w:rPr>
          <w:rFonts w:ascii="맑은 고딕" w:cs="맑은 고딕" w:eastAsia="맑은 고딕" w:hAnsi="맑은 고딕"/>
          <w:b/>
          <w:bCs/>
          <w:sz w:val="22"/>
          <w:szCs w:val="22"/>
        </w:rPr>
        <w:t xml:space="preserve">▶ 원인: </w:t>
      </w:r>
      <w:r>
        <w:rPr>
          <w:rFonts w:ascii="맑은 고딕" w:cs="맑은 고딕" w:eastAsia="맑은 고딕" w:hAnsi="맑은 고딕"/>
          <w:sz w:val="22"/>
          <w:szCs w:val="22"/>
        </w:rPr>
        <w:t xml:space="preserve">계약 만료일 관리 시스템이 없거나 담당자가 변경되어 계약 갱신이 누락된 경우입니다.</w:t>
      </w:r>
    </w:p>
    <w:p>
      <w:r>
        <w:rPr>
          <w:rFonts w:ascii="맑은 고딕" w:cs="맑은 고딕" w:eastAsia="맑은 고딕" w:hAnsi="맑은 고딕"/>
          <w:b/>
          <w:bCs/>
          <w:sz w:val="22"/>
          <w:szCs w:val="22"/>
        </w:rPr>
        <w:t xml:space="preserve">▶ 해결 방법: </w:t>
      </w:r>
      <w:r>
        <w:rPr>
          <w:rFonts w:ascii="맑은 고딕" w:cs="맑은 고딕" w:eastAsia="맑은 고딕" w:hAnsi="맑은 고딕"/>
          <w:sz w:val="22"/>
          <w:szCs w:val="22"/>
        </w:rPr>
        <w:t xml:space="preserve"/>
      </w:r>
    </w:p>
    <w:p>
      <w:pPr>
        <w:pStyle w:val="ListParagraph"/>
        <w:numPr>
          <w:ilvl w:val="0"/>
          <w:numId w:val="2"/>
        </w:numPr>
      </w:pPr>
      <w:r>
        <w:rPr>
          <w:rFonts w:ascii="맑은 고딕" w:cs="맑은 고딕" w:eastAsia="맑은 고딕" w:hAnsi="맑은 고딕"/>
          <w:sz w:val="22"/>
          <w:szCs w:val="22"/>
        </w:rPr>
        <w:t xml:space="preserve">모든 계약서 만료일을 문서 관리 시스템에 등록하고 30일 전 자동 알림을 설정합니다.</w:t>
      </w:r>
    </w:p>
    <w:p>
      <w:pPr>
        <w:pStyle w:val="ListParagraph"/>
        <w:numPr>
          <w:ilvl w:val="0"/>
          <w:numId w:val="2"/>
        </w:numPr>
      </w:pPr>
      <w:r>
        <w:rPr>
          <w:rFonts w:ascii="맑은 고딕" w:cs="맑은 고딕" w:eastAsia="맑은 고딕" w:hAnsi="맑은 고딕"/>
          <w:sz w:val="22"/>
          <w:szCs w:val="22"/>
        </w:rPr>
        <w:t xml:space="preserve">무계약 거래 발생 시 즉시 임시 계약(LOI)을 체결합니다.</w:t>
      </w:r>
    </w:p>
    <w:p>
      <w:pPr>
        <w:pStyle w:val="ListParagraph"/>
        <w:numPr>
          <w:ilvl w:val="0"/>
          <w:numId w:val="2"/>
        </w:numPr>
      </w:pPr>
      <w:r>
        <w:rPr>
          <w:rFonts w:ascii="맑은 고딕" w:cs="맑은 고딕" w:eastAsia="맑은 고딕" w:hAnsi="맑은 고딕"/>
          <w:sz w:val="22"/>
          <w:szCs w:val="22"/>
        </w:rPr>
        <w:t xml:space="preserve">정식 계약 갱신 절차를 신속히 진행하고 법무팀 검토를 받습니다.</w:t>
      </w:r>
    </w:p>
    <w:p>
      <w:pPr>
        <w:pStyle w:val="ListParagraph"/>
        <w:numPr>
          <w:ilvl w:val="0"/>
          <w:numId w:val="2"/>
        </w:numPr>
      </w:pPr>
      <w:r>
        <w:rPr>
          <w:rFonts w:ascii="맑은 고딕" w:cs="맑은 고딕" w:eastAsia="맑은 고딕" w:hAnsi="맑은 고딕"/>
          <w:sz w:val="22"/>
          <w:szCs w:val="22"/>
        </w:rPr>
        <w:t xml:space="preserve">담당자 인수인계 시 계약 현황 목록을 필수 인계 항목으로 포함합니다.</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600" w:hanging="300"/>
      </w:pPr>
    </w:lvl>
  </w:abstractNum>
  <w:abstractNum w:abstractNumId="3" w15:restartNumberingAfterBreak="0">
    <w:multiLevelType w:val="hybridMultilevel"/>
    <w:lvl w:ilvl="0" w15:tentative="1">
      <w:start w:val="1"/>
      <w:numFmt w:val="bullet"/>
      <w:lvlText w:val="•"/>
      <w:lvlJc w:val="left"/>
      <w:pPr>
        <w:ind w:left="600" w:hanging="3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맑은 고딕" w:cs="맑은 고딕" w:eastAsia="맑은 고딕" w:hAnsi="맑은 고딕"/>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00"/>
      <w:outlineLvl w:val="0"/>
    </w:pPr>
    <w:rPr>
      <w:rFonts w:ascii="맑은 고딕" w:cs="맑은 고딕" w:eastAsia="맑은 고딕" w:hAnsi="맑은 고딕"/>
      <w:b/>
      <w:bCs/>
      <w:color w:val="1F3864"/>
      <w:sz w:val="32"/>
      <w:szCs w:val="32"/>
    </w:rPr>
  </w:style>
  <w:style w:type="paragraph" w:styleId="Heading2">
    <w:name w:val="Heading 2"/>
    <w:basedOn w:val="Normal"/>
    <w:next w:val="Normal"/>
    <w:qFormat/>
    <w:pPr>
      <w:spacing w:after="160" w:before="240"/>
      <w:outlineLvl w:val="1"/>
    </w:pPr>
    <w:rPr>
      <w:rFonts w:ascii="맑은 고딕" w:cs="맑은 고딕" w:eastAsia="맑은 고딕" w:hAnsi="맑은 고딕"/>
      <w:b/>
      <w:bCs/>
      <w:color w:val="2E75B6"/>
      <w:sz w:val="28"/>
      <w:szCs w:val="28"/>
    </w:rPr>
  </w:style>
  <w:style w:type="paragraph" w:styleId="Heading3">
    <w:name w:val="Heading 3"/>
    <w:basedOn w:val="Normal"/>
    <w:next w:val="Normal"/>
    <w:qFormat/>
    <w:pPr>
      <w:spacing w:after="120" w:before="200"/>
      <w:outlineLvl w:val="2"/>
    </w:pPr>
    <w:rPr>
      <w:rFonts w:ascii="맑은 고딕" w:cs="맑은 고딕" w:eastAsia="맑은 고딕" w:hAnsi="맑은 고딕"/>
      <w:b/>
      <w:bCs/>
      <w:color w:val="404040"/>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2026-05-16T22:40:09.403Z</dcterms:created>
  <dcterms:modified xsi:type="dcterms:W3CDTF">2026-05-16T22:40:09.403Z</dcterms:modified>
</cp:coreProperties>
</file>

<file path=docProps/custom.xml><?xml version="1.0" encoding="utf-8"?>
<Properties xmlns="http://schemas.openxmlformats.org/officeDocument/2006/custom-properties" xmlns:vt="http://schemas.openxmlformats.org/officeDocument/2006/docPropsVTypes"/>
</file>